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D501">
      <w:pPr>
        <w:jc w:val="center"/>
        <w:rPr>
          <w:rFonts w:eastAsia="方正宋黑简体"/>
          <w:sz w:val="52"/>
        </w:rPr>
      </w:pPr>
    </w:p>
    <w:p w14:paraId="146AFE74">
      <w:pPr>
        <w:jc w:val="center"/>
        <w:rPr>
          <w:rFonts w:eastAsia="方正宋黑简体"/>
          <w:sz w:val="52"/>
        </w:rPr>
      </w:pPr>
    </w:p>
    <w:p w14:paraId="3A042347">
      <w:pPr>
        <w:jc w:val="center"/>
        <w:rPr>
          <w:rFonts w:eastAsia="方正宋黑简体"/>
          <w:sz w:val="52"/>
        </w:rPr>
      </w:pPr>
    </w:p>
    <w:p w14:paraId="447F29D9">
      <w:pPr>
        <w:jc w:val="center"/>
        <w:rPr>
          <w:rFonts w:eastAsia="方正宋黑简体"/>
          <w:sz w:val="52"/>
        </w:rPr>
      </w:pPr>
    </w:p>
    <w:p w14:paraId="150919AC">
      <w:pPr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/>
          <w:b/>
          <w:sz w:val="44"/>
          <w:szCs w:val="44"/>
        </w:rPr>
        <w:t>《</w:t>
      </w:r>
      <w:r>
        <w:rPr>
          <w:rFonts w:hint="eastAsia" w:eastAsiaTheme="majorEastAsia"/>
          <w:b/>
          <w:sz w:val="44"/>
          <w:szCs w:val="44"/>
          <w:lang w:val="en-US" w:eastAsia="zh-CN"/>
        </w:rPr>
        <w:t>同视机</w:t>
      </w:r>
      <w:r>
        <w:rPr>
          <w:rFonts w:eastAsiaTheme="majorEastAsia"/>
          <w:b/>
          <w:sz w:val="44"/>
          <w:szCs w:val="44"/>
        </w:rPr>
        <w:t>校准规范》</w:t>
      </w:r>
    </w:p>
    <w:p w14:paraId="1C4234B0">
      <w:pPr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/>
          <w:b/>
          <w:sz w:val="44"/>
          <w:szCs w:val="44"/>
        </w:rPr>
        <w:t>编制说明</w:t>
      </w:r>
    </w:p>
    <w:p w14:paraId="0B7D6231">
      <w:pPr>
        <w:jc w:val="center"/>
        <w:rPr>
          <w:sz w:val="28"/>
        </w:rPr>
      </w:pPr>
    </w:p>
    <w:p w14:paraId="3FA29960">
      <w:pPr>
        <w:jc w:val="center"/>
        <w:rPr>
          <w:sz w:val="28"/>
        </w:rPr>
      </w:pPr>
    </w:p>
    <w:p w14:paraId="22D9D548">
      <w:pPr>
        <w:jc w:val="center"/>
        <w:rPr>
          <w:sz w:val="28"/>
        </w:rPr>
      </w:pPr>
    </w:p>
    <w:p w14:paraId="21621D30">
      <w:pPr>
        <w:jc w:val="center"/>
        <w:rPr>
          <w:sz w:val="28"/>
        </w:rPr>
      </w:pPr>
    </w:p>
    <w:p w14:paraId="5A4EB6A4">
      <w:pPr>
        <w:jc w:val="center"/>
        <w:rPr>
          <w:sz w:val="28"/>
        </w:rPr>
      </w:pPr>
    </w:p>
    <w:p w14:paraId="7488A550">
      <w:pPr>
        <w:jc w:val="center"/>
        <w:rPr>
          <w:sz w:val="28"/>
        </w:rPr>
      </w:pPr>
    </w:p>
    <w:p w14:paraId="33B52550">
      <w:pPr>
        <w:jc w:val="center"/>
        <w:rPr>
          <w:sz w:val="28"/>
        </w:rPr>
      </w:pPr>
    </w:p>
    <w:p w14:paraId="7D43035D">
      <w:pPr>
        <w:jc w:val="center"/>
        <w:rPr>
          <w:sz w:val="28"/>
        </w:rPr>
      </w:pPr>
    </w:p>
    <w:p w14:paraId="4C6253DB">
      <w:pPr>
        <w:jc w:val="center"/>
        <w:rPr>
          <w:sz w:val="28"/>
        </w:rPr>
      </w:pPr>
    </w:p>
    <w:p w14:paraId="067831C1">
      <w:pPr>
        <w:jc w:val="center"/>
        <w:rPr>
          <w:sz w:val="28"/>
        </w:rPr>
      </w:pPr>
    </w:p>
    <w:p w14:paraId="28FD64C8">
      <w:pPr>
        <w:jc w:val="center"/>
        <w:rPr>
          <w:sz w:val="28"/>
        </w:rPr>
      </w:pPr>
    </w:p>
    <w:p w14:paraId="5C3A0E9C">
      <w:pPr>
        <w:jc w:val="center"/>
        <w:rPr>
          <w:rFonts w:eastAsiaTheme="majorEastAsia"/>
          <w:sz w:val="32"/>
          <w:szCs w:val="32"/>
        </w:rPr>
      </w:pPr>
      <w:r>
        <w:rPr>
          <w:rFonts w:eastAsiaTheme="majorEastAsia"/>
          <w:sz w:val="32"/>
          <w:szCs w:val="32"/>
        </w:rPr>
        <w:t>规范起草小组</w:t>
      </w:r>
    </w:p>
    <w:p w14:paraId="41F95C42">
      <w:pPr>
        <w:jc w:val="center"/>
        <w:rPr>
          <w:rFonts w:eastAsiaTheme="majorEastAsia"/>
          <w:sz w:val="32"/>
          <w:szCs w:val="32"/>
        </w:rPr>
      </w:pPr>
      <w:r>
        <w:rPr>
          <w:rFonts w:eastAsiaTheme="majorEastAsia"/>
          <w:sz w:val="32"/>
          <w:szCs w:val="32"/>
        </w:rPr>
        <w:t>202</w:t>
      </w:r>
      <w:r>
        <w:rPr>
          <w:rFonts w:hint="eastAsia" w:eastAsiaTheme="majorEastAsia"/>
          <w:sz w:val="32"/>
          <w:szCs w:val="32"/>
          <w:lang w:val="en-US" w:eastAsia="zh-CN"/>
        </w:rPr>
        <w:t>6</w:t>
      </w:r>
      <w:r>
        <w:rPr>
          <w:rFonts w:eastAsiaTheme="majorEastAsia"/>
          <w:sz w:val="32"/>
          <w:szCs w:val="32"/>
        </w:rPr>
        <w:t>年</w:t>
      </w:r>
      <w:r>
        <w:rPr>
          <w:rFonts w:hint="eastAsia" w:eastAsiaTheme="majorEastAsia"/>
          <w:sz w:val="32"/>
          <w:szCs w:val="32"/>
          <w:lang w:val="en-US" w:eastAsia="zh-CN"/>
        </w:rPr>
        <w:t>2</w:t>
      </w:r>
      <w:r>
        <w:rPr>
          <w:rFonts w:eastAsiaTheme="majorEastAsia"/>
          <w:sz w:val="32"/>
          <w:szCs w:val="32"/>
        </w:rPr>
        <w:t>月2</w:t>
      </w:r>
      <w:r>
        <w:rPr>
          <w:rFonts w:hint="eastAsia" w:eastAsiaTheme="majorEastAsia"/>
          <w:sz w:val="32"/>
          <w:szCs w:val="32"/>
          <w:lang w:val="en-US" w:eastAsia="zh-CN"/>
        </w:rPr>
        <w:t>7</w:t>
      </w:r>
      <w:r>
        <w:rPr>
          <w:rFonts w:eastAsiaTheme="majorEastAsia"/>
          <w:sz w:val="32"/>
          <w:szCs w:val="32"/>
        </w:rPr>
        <w:t>日</w:t>
      </w:r>
    </w:p>
    <w:p w14:paraId="422825D7">
      <w:pPr>
        <w:jc w:val="center"/>
        <w:rPr>
          <w:b/>
          <w:bCs/>
          <w:sz w:val="32"/>
        </w:rPr>
      </w:pPr>
    </w:p>
    <w:p w14:paraId="14DD5BCA">
      <w:pPr>
        <w:spacing w:line="500" w:lineRule="atLeast"/>
        <w:jc w:val="center"/>
        <w:rPr>
          <w:b/>
          <w:bCs/>
          <w:sz w:val="32"/>
        </w:rPr>
      </w:pPr>
    </w:p>
    <w:p w14:paraId="48E9815E">
      <w:pPr>
        <w:spacing w:line="500" w:lineRule="atLeast"/>
        <w:jc w:val="center"/>
        <w:rPr>
          <w:b/>
          <w:bCs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2B802898">
      <w:pPr>
        <w:spacing w:line="500" w:lineRule="atLeast"/>
        <w:jc w:val="center"/>
        <w:rPr>
          <w:b/>
          <w:bCs/>
          <w:sz w:val="32"/>
        </w:rPr>
      </w:pPr>
      <w:r>
        <w:rPr>
          <w:b/>
          <w:bCs/>
          <w:sz w:val="32"/>
        </w:rPr>
        <w:t>《</w:t>
      </w:r>
      <w:bookmarkStart w:id="0" w:name="OLE_LINK1"/>
      <w:bookmarkStart w:id="1" w:name="OLE_LINK2"/>
      <w:r>
        <w:rPr>
          <w:rFonts w:hint="eastAsia"/>
          <w:b/>
          <w:bCs/>
          <w:sz w:val="32"/>
          <w:lang w:val="en-US" w:eastAsia="zh-CN"/>
        </w:rPr>
        <w:t>同视机</w:t>
      </w:r>
      <w:r>
        <w:rPr>
          <w:b/>
          <w:bCs/>
          <w:sz w:val="32"/>
        </w:rPr>
        <w:t>校准规范</w:t>
      </w:r>
      <w:bookmarkEnd w:id="0"/>
      <w:bookmarkEnd w:id="1"/>
      <w:r>
        <w:rPr>
          <w:b/>
          <w:bCs/>
          <w:sz w:val="32"/>
        </w:rPr>
        <w:t>》</w:t>
      </w:r>
    </w:p>
    <w:p w14:paraId="1D0CC5FE">
      <w:pPr>
        <w:spacing w:line="500" w:lineRule="atLeast"/>
        <w:jc w:val="center"/>
        <w:rPr>
          <w:sz w:val="32"/>
        </w:rPr>
      </w:pPr>
      <w:r>
        <w:rPr>
          <w:b/>
          <w:bCs/>
          <w:sz w:val="32"/>
        </w:rPr>
        <w:t>编制说明</w:t>
      </w:r>
    </w:p>
    <w:p w14:paraId="7D686F8E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一、任务来源</w:t>
      </w:r>
    </w:p>
    <w:p w14:paraId="5FDEA908">
      <w:pPr>
        <w:spacing w:line="360" w:lineRule="auto"/>
        <w:ind w:firstLine="552"/>
        <w:rPr>
          <w:color w:val="000000"/>
          <w:sz w:val="24"/>
        </w:rPr>
      </w:pPr>
      <w:r>
        <w:rPr>
          <w:sz w:val="24"/>
        </w:rPr>
        <w:t>根据河南省市场监督管理局办公室《关于印发 2025 年度河南省地方计量技术规范制修订计划项目的通知》（豫市监办〔2025〕64号），由</w:t>
      </w:r>
      <w:r>
        <w:rPr>
          <w:color w:val="000000"/>
          <w:sz w:val="24"/>
        </w:rPr>
        <w:t>河南省计量测试科学研究院承担起草《</w:t>
      </w:r>
      <w:r>
        <w:rPr>
          <w:rFonts w:hint="eastAsia"/>
          <w:color w:val="000000"/>
          <w:sz w:val="24"/>
          <w:lang w:val="en-US" w:eastAsia="zh-CN"/>
        </w:rPr>
        <w:t>同视机校准规范</w:t>
      </w:r>
      <w:r>
        <w:rPr>
          <w:color w:val="000000"/>
          <w:sz w:val="24"/>
        </w:rPr>
        <w:t>》的制定工作。</w:t>
      </w:r>
    </w:p>
    <w:p w14:paraId="18D31B18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二、</w:t>
      </w:r>
      <w:bookmarkStart w:id="2" w:name="OLE_LINK4"/>
      <w:bookmarkStart w:id="3" w:name="OLE_LINK3"/>
      <w:r>
        <w:rPr>
          <w:rFonts w:hint="eastAsia" w:eastAsia="黑体"/>
          <w:sz w:val="24"/>
          <w:lang w:val="en-US" w:eastAsia="zh-CN"/>
        </w:rPr>
        <w:t>同视机</w:t>
      </w:r>
      <w:r>
        <w:rPr>
          <w:rFonts w:eastAsia="黑体"/>
          <w:sz w:val="24"/>
        </w:rPr>
        <w:t>校准规范起草的背景及必要性</w:t>
      </w:r>
      <w:bookmarkEnd w:id="2"/>
      <w:bookmarkEnd w:id="3"/>
    </w:p>
    <w:p w14:paraId="33E218D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同视机，又称大弱视矫正镜或斜视镜。是光机电结合的，功能齐全的大型眼科光电仪器。主要用于检查斜视弱视患者的双眼视功能，视网膜对应情况以及斜视度的测定，根据不同诊断眼位斜视度的变化规律，了解眼球运动功能。</w:t>
      </w:r>
    </w:p>
    <w:p w14:paraId="50908A9A">
      <w:pPr>
        <w:spacing w:line="360" w:lineRule="auto"/>
        <w:ind w:firstLine="480" w:firstLineChars="200"/>
        <w:rPr>
          <w:sz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目前国内尚无相关的规程或规范发布，造成此类仪器无法进行有效的计量认定。本规范的制定，将有效解决这一问题，同时制定此规范可以填补我省同视机校准的空白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  <w:r>
        <w:rPr>
          <w:sz w:val="24"/>
        </w:rPr>
        <w:t>因此，制定本省内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校准规范的任务迫在眉睫。</w:t>
      </w:r>
    </w:p>
    <w:p w14:paraId="26D06495">
      <w:pPr>
        <w:spacing w:line="360" w:lineRule="auto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三、主要技术依据及原则</w:t>
      </w:r>
    </w:p>
    <w:p w14:paraId="00AF56A8">
      <w:pPr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本规范起草的主要技术依据：</w:t>
      </w:r>
    </w:p>
    <w:p w14:paraId="3657DDFC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YY/T 0675-2023 眼科仪器 同视机</w:t>
      </w:r>
    </w:p>
    <w:p w14:paraId="26E4337F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JJF 1032-2005 光学辐射计量名词术语及定义</w:t>
      </w:r>
    </w:p>
    <w:p w14:paraId="34B20367">
      <w:pPr>
        <w:ind w:firstLine="480" w:firstLineChars="200"/>
        <w:rPr>
          <w:color w:val="000000"/>
          <w:sz w:val="28"/>
        </w:rPr>
      </w:pPr>
      <w:r>
        <w:rPr>
          <w:color w:val="000000"/>
          <w:sz w:val="24"/>
        </w:rPr>
        <w:t>规范格式按计量技术规范JJF 1071《国家计量校准规范编写规则》进行编写。</w:t>
      </w:r>
    </w:p>
    <w:p w14:paraId="0B9768A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sz w:val="24"/>
        </w:rPr>
        <w:t>在规范编写时充分考虑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的功能和行业使用要求，选定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需校准的项目。同时考虑了校准方法和校准项目的科学合理、操作方便，结合现有的相关规程规范、企业标准和专家意见，制定出实用性和操作性较强的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灯校准方法</w:t>
      </w:r>
      <w:r>
        <w:rPr>
          <w:color w:val="000000"/>
          <w:sz w:val="24"/>
        </w:rPr>
        <w:t>。</w:t>
      </w:r>
    </w:p>
    <w:p w14:paraId="40610879">
      <w:pPr>
        <w:spacing w:line="360" w:lineRule="auto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四、规范起草的过程和计划</w:t>
      </w:r>
    </w:p>
    <w:p w14:paraId="16A7908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1、2025年6月成立起草小组，整理了以往进行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的试验数据，并向市场上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的生产厂家进行了调研，结合相关的技术标准，初步制定出</w:t>
      </w:r>
      <w:r>
        <w:rPr>
          <w:rFonts w:hint="eastAsia"/>
          <w:sz w:val="24"/>
          <w:lang w:val="en-US" w:eastAsia="zh-CN"/>
        </w:rPr>
        <w:t>同视机</w:t>
      </w:r>
      <w:r>
        <w:rPr>
          <w:sz w:val="24"/>
        </w:rPr>
        <w:t>校准规范的内容。经过起草小组反复的讨论、分析、归纳和论证，于2025年11月完成了规范的初稿。</w:t>
      </w:r>
    </w:p>
    <w:p w14:paraId="0F7DA56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2、2025年11、12月完成规范的审查和复查工作。</w:t>
      </w:r>
    </w:p>
    <w:p w14:paraId="048E03EB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sz w:val="24"/>
        </w:rPr>
        <w:t>3、202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月形成规范征求意见稿，</w:t>
      </w:r>
      <w:r>
        <w:rPr>
          <w:color w:val="000000"/>
          <w:sz w:val="24"/>
        </w:rPr>
        <w:t>并以电子文档的形式在省内计量技术机构征求意见。</w:t>
      </w:r>
    </w:p>
    <w:p w14:paraId="0A7B017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4、202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月，完成规范审定</w:t>
      </w:r>
      <w:r>
        <w:rPr>
          <w:rFonts w:hint="eastAsia"/>
          <w:sz w:val="24"/>
          <w:lang w:val="en-US" w:eastAsia="zh-CN"/>
        </w:rPr>
        <w:t>稿</w:t>
      </w:r>
      <w:r>
        <w:rPr>
          <w:sz w:val="24"/>
        </w:rPr>
        <w:t>。</w:t>
      </w:r>
    </w:p>
    <w:p w14:paraId="436D620B">
      <w:pPr>
        <w:spacing w:line="360" w:lineRule="auto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五、规范起草的要点及说明</w:t>
      </w:r>
    </w:p>
    <w:p w14:paraId="00BC51BA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本规范主要是为了</w:t>
      </w:r>
      <w:r>
        <w:rPr>
          <w:rFonts w:hint="eastAsia"/>
          <w:sz w:val="24"/>
          <w:lang w:val="en-US" w:eastAsia="zh-CN"/>
        </w:rPr>
        <w:t>同视机</w:t>
      </w:r>
      <w:r>
        <w:rPr>
          <w:color w:val="000000"/>
          <w:sz w:val="24"/>
        </w:rPr>
        <w:t>量值溯源问题。其主要技术要点和编制说明包括：</w:t>
      </w:r>
    </w:p>
    <w:p w14:paraId="1A8D68FC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（一）紫外线探伤灯的校准条件及计量性能要求</w:t>
      </w:r>
    </w:p>
    <w:p w14:paraId="580D93CF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1、  环境条件</w:t>
      </w:r>
    </w:p>
    <w:p w14:paraId="6BBE8AD2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温度：(20±5）℃；</w:t>
      </w:r>
    </w:p>
    <w:p w14:paraId="748089ED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相对湿度：≤85%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；</w:t>
      </w:r>
    </w:p>
    <w:p w14:paraId="0727D81F">
      <w:pPr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实验室为暗室或进行遮光处理。</w:t>
      </w:r>
    </w:p>
    <w:p w14:paraId="7CE77AC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确定依据：校准环境条件的设定，是根据被校仪器的特性，同时结合检定设备的使用环境，实验环境条件宽松，容易满足。</w:t>
      </w:r>
    </w:p>
    <w:p w14:paraId="29A2E25A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2、  校准用设备</w:t>
      </w:r>
    </w:p>
    <w:p w14:paraId="5755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</w:rPr>
      </w:pPr>
      <w:r>
        <w:rPr>
          <w:color w:val="000000"/>
          <w:sz w:val="24"/>
          <w:szCs w:val="24"/>
        </w:rPr>
        <w:t>校准装置</w:t>
      </w:r>
      <w:r>
        <w:rPr>
          <w:rFonts w:hint="eastAsia"/>
          <w:color w:val="000000"/>
          <w:sz w:val="24"/>
          <w:szCs w:val="24"/>
        </w:rPr>
        <w:t>主要由</w:t>
      </w:r>
      <w:r>
        <w:rPr>
          <w:rFonts w:hint="eastAsia"/>
          <w:color w:val="000000"/>
          <w:sz w:val="24"/>
          <w:szCs w:val="24"/>
          <w:lang w:val="en-US" w:eastAsia="zh-CN"/>
        </w:rPr>
        <w:t>游标卡尺、屏幕亮度计、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+1.00m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superscript"/>
        </w:rPr>
        <w:t>-1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全孔径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球镜镜片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手持式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激光测距仪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和数显角度尺</w:t>
      </w:r>
      <w:r>
        <w:rPr>
          <w:rFonts w:hint="eastAsia"/>
          <w:color w:val="000000"/>
          <w:sz w:val="24"/>
          <w:szCs w:val="24"/>
        </w:rPr>
        <w:t>组成</w:t>
      </w:r>
      <w:r>
        <w:rPr>
          <w:rFonts w:hint="eastAsia"/>
          <w:color w:val="000000"/>
          <w:sz w:val="24"/>
        </w:rPr>
        <w:t>。</w:t>
      </w:r>
    </w:p>
    <w:p w14:paraId="5476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2.1游标卡尺</w:t>
      </w:r>
    </w:p>
    <w:p w14:paraId="2F1E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测量范围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应满足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（0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~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200）mm；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MPE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±0.03mm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；</w:t>
      </w:r>
    </w:p>
    <w:p w14:paraId="3516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2.2屏幕亮度计</w:t>
      </w:r>
    </w:p>
    <w:p w14:paraId="7D98B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MPE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/>
          <w:color w:val="000000"/>
          <w:sz w:val="24"/>
          <w:lang w:val="en-US" w:eastAsia="zh-CN"/>
        </w:rPr>
        <w:t>±10%；</w:t>
      </w:r>
    </w:p>
    <w:p w14:paraId="440D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2.3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+1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.00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</w:t>
      </w:r>
      <w:bookmarkStart w:id="4" w:name="OLE_LINK165"/>
      <w:bookmarkStart w:id="5" w:name="OLE_LINK164"/>
      <w:r>
        <w:rPr>
          <w:rFonts w:hint="default" w:ascii="Times New Roman" w:hAnsi="Times New Roman" w:cs="Times New Roman" w:eastAsiaTheme="minorEastAsia"/>
          <w:sz w:val="24"/>
          <w:szCs w:val="24"/>
          <w:vertAlign w:val="superscript"/>
        </w:rPr>
        <w:t>-</w:t>
      </w:r>
      <w:r>
        <w:rPr>
          <w:rFonts w:hint="default" w:ascii="Times New Roman" w:hAnsi="Times New Roman" w:cs="Times New Roman" w:eastAsiaTheme="minorEastAsia"/>
          <w:vertAlign w:val="superscript"/>
        </w:rPr>
        <w:t>1</w:t>
      </w:r>
      <w:bookmarkEnd w:id="4"/>
      <w:bookmarkEnd w:id="5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全孔径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球镜镜片</w:t>
      </w:r>
    </w:p>
    <w:p w14:paraId="4DFBE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球镜度MPE：</w:t>
      </w:r>
      <w:bookmarkStart w:id="6" w:name="OLE_LINK166"/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±0.06m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vertAlign w:val="superscript"/>
          <w:lang w:val="en-US" w:eastAsia="zh-CN" w:bidi="ar-SA"/>
        </w:rPr>
        <w:t>-1</w:t>
      </w:r>
      <w:bookmarkEnd w:id="6"/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柱镜度MPE：±0.03m</w:t>
      </w:r>
      <w:r>
        <w:rPr>
          <w:rFonts w:hint="eastAsia" w:cs="Times New Roman"/>
          <w:color w:val="000000"/>
          <w:kern w:val="2"/>
          <w:sz w:val="24"/>
          <w:szCs w:val="24"/>
          <w:vertAlign w:val="superscript"/>
          <w:lang w:val="en-US" w:eastAsia="zh-CN" w:bidi="ar-SA"/>
        </w:rPr>
        <w:t>-1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；</w:t>
      </w:r>
    </w:p>
    <w:p w14:paraId="48E0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2.4手持式激光测距仪</w:t>
      </w:r>
    </w:p>
    <w:p w14:paraId="1A29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应满足2级要求；</w:t>
      </w:r>
    </w:p>
    <w:p w14:paraId="1594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2.5数显角度尺</w:t>
      </w:r>
    </w:p>
    <w:p w14:paraId="726D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vertAlign w:val="superscript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</w:rPr>
        <w:t>MPE：</w:t>
      </w:r>
      <w:r>
        <w:rPr>
          <w:rFonts w:hint="default" w:ascii="Times New Roman" w:hAnsi="Times New Roman" w:cs="Times New Roman" w:eastAsiaTheme="minorEastAsia"/>
          <w:lang w:val="en-US" w:eastAsia="zh-CN"/>
        </w:rPr>
        <w:t>±5′</w:t>
      </w:r>
    </w:p>
    <w:p w14:paraId="52052D87">
      <w:pPr>
        <w:pStyle w:val="25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确定依据：参照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YY/T 0675-2023 眼科仪器 同视机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000000"/>
          <w:spacing w:val="-2"/>
          <w:sz w:val="24"/>
          <w:szCs w:val="24"/>
          <w:lang w:val="en-US" w:eastAsia="zh-CN" w:bidi="ar-SA"/>
        </w:rPr>
        <w:t>JJG 30-2012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 w:bidi="ar-SA"/>
        </w:rPr>
        <w:t>通用卡尺检定规程、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JJG 211-2021 亮度计检定规程、</w:t>
      </w:r>
      <w:r>
        <w:rPr>
          <w:rFonts w:hint="eastAsia" w:ascii="Times New Roman" w:hAnsi="Times New Roman" w:eastAsia="宋体" w:cs="Times New Roman"/>
          <w:color w:val="000000"/>
          <w:spacing w:val="-2"/>
          <w:sz w:val="24"/>
          <w:szCs w:val="24"/>
          <w:lang w:val="en-US" w:eastAsia="zh-CN" w:bidi="ar-SA"/>
        </w:rPr>
        <w:t>JJG 579-2025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 w:bidi="ar-SA"/>
        </w:rPr>
        <w:t xml:space="preserve"> 验光镜片箱检定规程、</w:t>
      </w:r>
      <w:r>
        <w:rPr>
          <w:rFonts w:hint="default" w:ascii="Times New Roman" w:hAnsi="Times New Roman" w:eastAsia="宋体" w:cs="Times New Roman"/>
          <w:color w:val="000000"/>
          <w:spacing w:val="-2"/>
          <w:sz w:val="24"/>
          <w:szCs w:val="24"/>
          <w:lang w:val="en-US" w:eastAsia="zh-CN" w:bidi="ar-SA"/>
        </w:rPr>
        <w:t> </w:t>
      </w:r>
      <w:r>
        <w:rPr>
          <w:rFonts w:hint="eastAsia" w:ascii="Times New Roman" w:hAnsi="Times New Roman" w:eastAsia="宋体" w:cs="Times New Roman"/>
          <w:color w:val="000000"/>
          <w:spacing w:val="-2"/>
          <w:sz w:val="24"/>
          <w:szCs w:val="24"/>
          <w:lang w:val="en-US" w:eastAsia="zh-CN" w:bidi="ar-SA"/>
        </w:rPr>
        <w:t>JJG 966-2010</w:t>
      </w:r>
      <w:r>
        <w:rPr>
          <w:rFonts w:hint="default" w:ascii="Times New Roman" w:hAnsi="Times New Roman" w:eastAsia="宋体" w:cs="Times New Roman"/>
          <w:color w:val="000000"/>
          <w:spacing w:val="-2"/>
          <w:sz w:val="24"/>
          <w:szCs w:val="24"/>
          <w:lang w:val="en-US" w:eastAsia="zh-CN" w:bidi="ar-SA"/>
        </w:rPr>
        <w:t> 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 w:bidi="ar-SA"/>
        </w:rPr>
        <w:t>手持式激光测距仪检定规程、GB/T 6315-2025 游标、带表和数显万能角度尺</w:t>
      </w:r>
      <w:r>
        <w:rPr>
          <w:color w:val="000000"/>
          <w:sz w:val="24"/>
        </w:rPr>
        <w:t>对于校准仪器的要求确定的。</w:t>
      </w:r>
    </w:p>
    <w:p w14:paraId="23C4A5AF">
      <w:pPr>
        <w:spacing w:line="360" w:lineRule="auto"/>
        <w:rPr>
          <w:rFonts w:ascii="Times New Roman" w:hAnsi="Times New Roman" w:eastAsia="黑体" w:cs="Times New Roman"/>
        </w:rPr>
      </w:pPr>
      <w:r>
        <w:rPr>
          <w:color w:val="000000"/>
          <w:sz w:val="24"/>
        </w:rPr>
        <w:t>3、计量性能要求</w:t>
      </w:r>
    </w:p>
    <w:p w14:paraId="64FB0611">
      <w:pPr>
        <w:pStyle w:val="5"/>
        <w:spacing w:line="360" w:lineRule="auto"/>
        <w:jc w:val="center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表2  计量性能要求</w:t>
      </w:r>
    </w:p>
    <w:tbl>
      <w:tblPr>
        <w:tblStyle w:val="11"/>
        <w:tblW w:w="8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4181"/>
        <w:gridCol w:w="1459"/>
      </w:tblGrid>
      <w:tr w14:paraId="09C8E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79" w:type="dxa"/>
            <w:vAlign w:val="center"/>
          </w:tcPr>
          <w:p w14:paraId="6D42AC96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bookmarkStart w:id="7" w:name="OLE_LINK45"/>
            <w:bookmarkStart w:id="8" w:name="_Hlk221265712"/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计量特性</w:t>
            </w:r>
          </w:p>
        </w:tc>
        <w:tc>
          <w:tcPr>
            <w:tcW w:w="5640" w:type="dxa"/>
            <w:gridSpan w:val="2"/>
            <w:vAlign w:val="center"/>
          </w:tcPr>
          <w:p w14:paraId="15343817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最大允许误差</w:t>
            </w:r>
          </w:p>
        </w:tc>
      </w:tr>
      <w:tr w14:paraId="174C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9" w:type="dxa"/>
            <w:vAlign w:val="center"/>
          </w:tcPr>
          <w:p w14:paraId="1B3FD23D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9" w:name="_Hlk221265697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瞳距示值误差</w:t>
            </w:r>
          </w:p>
        </w:tc>
        <w:tc>
          <w:tcPr>
            <w:tcW w:w="5640" w:type="dxa"/>
            <w:gridSpan w:val="2"/>
            <w:vAlign w:val="center"/>
          </w:tcPr>
          <w:p w14:paraId="177A5BD8">
            <w:pPr>
              <w:pStyle w:val="26"/>
              <w:autoSpaceDE w:val="0"/>
              <w:autoSpaceDN w:val="0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±1.0mm</w:t>
            </w:r>
          </w:p>
        </w:tc>
      </w:tr>
      <w:tr w14:paraId="11B1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9" w:type="dxa"/>
            <w:vMerge w:val="restart"/>
            <w:vAlign w:val="center"/>
          </w:tcPr>
          <w:p w14:paraId="23996F1F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镜筒视标轴对准角度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偏差</w:t>
            </w:r>
          </w:p>
        </w:tc>
        <w:tc>
          <w:tcPr>
            <w:tcW w:w="4181" w:type="dxa"/>
            <w:vAlign w:val="center"/>
          </w:tcPr>
          <w:p w14:paraId="4009273C">
            <w:pPr>
              <w:pStyle w:val="3"/>
              <w:autoSpaceDE w:val="0"/>
              <w:autoSpaceDN w:val="0"/>
              <w:snapToGrid w:val="0"/>
              <w:spacing w:line="240" w:lineRule="auto"/>
              <w:ind w:right="0" w:rightChars="0"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镜筒刻度0位时两视标水平对准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角度偏差</w:t>
            </w:r>
          </w:p>
        </w:tc>
        <w:tc>
          <w:tcPr>
            <w:tcW w:w="1459" w:type="dxa"/>
            <w:vAlign w:val="center"/>
          </w:tcPr>
          <w:p w14:paraId="496A4D8E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±0.5°</w:t>
            </w:r>
          </w:p>
        </w:tc>
      </w:tr>
      <w:tr w14:paraId="5C6BA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9" w:type="dxa"/>
            <w:vMerge w:val="continue"/>
            <w:vAlign w:val="center"/>
          </w:tcPr>
          <w:p w14:paraId="1646619F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81" w:type="dxa"/>
            <w:vAlign w:val="center"/>
          </w:tcPr>
          <w:p w14:paraId="531645A7">
            <w:pPr>
              <w:pStyle w:val="3"/>
              <w:autoSpaceDE w:val="0"/>
              <w:autoSpaceDN w:val="0"/>
              <w:snapToGrid w:val="0"/>
              <w:spacing w:line="240" w:lineRule="auto"/>
              <w:ind w:right="0" w:rightChars="0"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镜筒刻度0位时两视标垂直对准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角度偏差</w:t>
            </w:r>
          </w:p>
        </w:tc>
        <w:tc>
          <w:tcPr>
            <w:tcW w:w="1459" w:type="dxa"/>
            <w:vAlign w:val="center"/>
          </w:tcPr>
          <w:p w14:paraId="3BDA8E0A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±0.125°</w:t>
            </w:r>
          </w:p>
        </w:tc>
      </w:tr>
      <w:tr w14:paraId="384E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79" w:type="dxa"/>
            <w:vMerge w:val="continue"/>
            <w:vAlign w:val="center"/>
          </w:tcPr>
          <w:p w14:paraId="1F4165DD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81" w:type="dxa"/>
            <w:vAlign w:val="center"/>
          </w:tcPr>
          <w:p w14:paraId="11F552C0">
            <w:pPr>
              <w:pStyle w:val="3"/>
              <w:autoSpaceDE w:val="0"/>
              <w:autoSpaceDN w:val="0"/>
              <w:snapToGrid w:val="0"/>
              <w:spacing w:line="240" w:lineRule="auto"/>
              <w:ind w:right="0" w:rightChars="0"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镜筒刻度0位时两视标扭转对准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角度偏差</w:t>
            </w:r>
          </w:p>
        </w:tc>
        <w:tc>
          <w:tcPr>
            <w:tcW w:w="1459" w:type="dxa"/>
            <w:vAlign w:val="center"/>
          </w:tcPr>
          <w:p w14:paraId="3091B805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±0.5°</w:t>
            </w:r>
          </w:p>
        </w:tc>
      </w:tr>
      <w:tr w14:paraId="58D7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9" w:type="dxa"/>
            <w:vAlign w:val="center"/>
          </w:tcPr>
          <w:p w14:paraId="05ED131A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亮度均匀性</w:t>
            </w:r>
          </w:p>
        </w:tc>
        <w:tc>
          <w:tcPr>
            <w:tcW w:w="5640" w:type="dxa"/>
            <w:gridSpan w:val="2"/>
            <w:vAlign w:val="center"/>
          </w:tcPr>
          <w:p w14:paraId="5B4FF5F7">
            <w:pPr>
              <w:pStyle w:val="26"/>
              <w:autoSpaceDE w:val="0"/>
              <w:autoSpaceDN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≥75%</w:t>
            </w:r>
          </w:p>
        </w:tc>
      </w:tr>
      <w:tr w14:paraId="0CA8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9" w:type="dxa"/>
            <w:vAlign w:val="center"/>
          </w:tcPr>
          <w:p w14:paraId="52F3C9A7">
            <w:pPr>
              <w:pStyle w:val="3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左右亮度差</w:t>
            </w:r>
          </w:p>
        </w:tc>
        <w:tc>
          <w:tcPr>
            <w:tcW w:w="5640" w:type="dxa"/>
            <w:gridSpan w:val="2"/>
            <w:vAlign w:val="center"/>
          </w:tcPr>
          <w:p w14:paraId="3495EF01">
            <w:pPr>
              <w:pStyle w:val="26"/>
              <w:autoSpaceDE w:val="0"/>
              <w:autoSpaceDN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≤20%</w:t>
            </w:r>
          </w:p>
        </w:tc>
      </w:tr>
      <w:bookmarkEnd w:id="7"/>
      <w:bookmarkEnd w:id="8"/>
      <w:bookmarkEnd w:id="9"/>
    </w:tbl>
    <w:p w14:paraId="6CB782D3">
      <w:pPr>
        <w:pStyle w:val="5"/>
        <w:spacing w:line="360" w:lineRule="auto"/>
        <w:jc w:val="center"/>
        <w:rPr>
          <w:rFonts w:ascii="Times New Roman" w:hAnsi="Times New Roman" w:eastAsia="黑体" w:cs="Times New Roman"/>
        </w:rPr>
      </w:pPr>
    </w:p>
    <w:p w14:paraId="51F710C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 xml:space="preserve"> 确定依据：规范中提出的校准项目在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YY/T 0675-2023 眼科仪器 同视机</w:t>
      </w:r>
      <w:r>
        <w:rPr>
          <w:color w:val="000000"/>
          <w:sz w:val="24"/>
        </w:rPr>
        <w:t>有要求</w:t>
      </w:r>
    </w:p>
    <w:p w14:paraId="1E529966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（二）</w:t>
      </w:r>
      <w:r>
        <w:rPr>
          <w:rFonts w:hint="eastAsia"/>
          <w:color w:val="000000"/>
          <w:sz w:val="24"/>
          <w:lang w:val="en-US" w:eastAsia="zh-CN"/>
        </w:rPr>
        <w:t>同视机</w:t>
      </w:r>
      <w:r>
        <w:rPr>
          <w:color w:val="000000"/>
          <w:sz w:val="24"/>
        </w:rPr>
        <w:t>校准方法：</w:t>
      </w:r>
    </w:p>
    <w:p w14:paraId="1A0C1E82">
      <w:pPr>
        <w:spacing w:line="360" w:lineRule="auto"/>
        <w:ind w:firstLine="480"/>
        <w:rPr>
          <w:sz w:val="24"/>
        </w:rPr>
      </w:pPr>
      <w:r>
        <w:rPr>
          <w:sz w:val="24"/>
        </w:rPr>
        <w:t>校准前，首先检查外观和电气性能，确定没有影响计量性能的因素后再进行校准。</w:t>
      </w:r>
    </w:p>
    <w:p w14:paraId="7C534C61">
      <w:pPr>
        <w:pStyle w:val="21"/>
        <w:ind w:left="531" w:hanging="216"/>
        <w:rPr>
          <w:rFonts w:ascii="Times New Roman" w:hAnsi="Times New Roman" w:cs="Times New Roman"/>
          <w:color w:val="auto"/>
          <w:kern w:val="0"/>
        </w:rPr>
      </w:pPr>
      <w:bookmarkStart w:id="10" w:name="_Toc217295863"/>
      <w:r>
        <w:rPr>
          <w:rFonts w:ascii="Times New Roman" w:hAnsi="Times New Roman" w:cs="Times New Roman"/>
          <w:color w:val="auto"/>
          <w:kern w:val="0"/>
        </w:rPr>
        <w:t>1、</w:t>
      </w:r>
      <w:bookmarkEnd w:id="10"/>
      <w:r>
        <w:rPr>
          <w:rFonts w:hint="default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瞳距示值误差</w:t>
      </w:r>
    </w:p>
    <w:p w14:paraId="5DF5F9E8">
      <w:pPr>
        <w:keepNext w:val="0"/>
        <w:keepLines w:val="0"/>
        <w:widowControl w:val="0"/>
        <w:numPr>
          <w:ilvl w:val="1"/>
          <w:numId w:val="1"/>
        </w:numPr>
        <w:spacing w:before="120" w:after="120" w:line="360" w:lineRule="auto"/>
        <w:ind w:left="531" w:leftChars="150" w:hanging="216" w:hangingChars="90"/>
        <w:jc w:val="left"/>
        <w:outlineLvl w:val="1"/>
        <w:rPr>
          <w:rFonts w:hint="default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1" w:name="_Toc16405"/>
      <w:bookmarkStart w:id="12" w:name="_Toc11787"/>
      <w:bookmarkStart w:id="13" w:name="_Toc28859"/>
      <w:r>
        <w:rPr>
          <w:rFonts w:hint="default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瞳距示值误差校准</w:t>
      </w:r>
      <w:bookmarkEnd w:id="11"/>
      <w:bookmarkEnd w:id="12"/>
      <w:bookmarkEnd w:id="13"/>
    </w:p>
    <w:p w14:paraId="46D681B2">
      <w:pPr>
        <w:widowControl w:val="0"/>
        <w:spacing w:line="360" w:lineRule="auto"/>
        <w:ind w:left="420" w:leftChars="200" w:firstLine="480" w:firstLineChars="0"/>
        <w:jc w:val="both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bookmarkStart w:id="14" w:name="OLE_LINK57"/>
      <w:bookmarkStart w:id="15" w:name="OLE_LINK65"/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调节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目镜筒旋转手轮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，使左、右目镜的刻度为0,调节瞳距调节手轮，将被测同视机的瞳距调整为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65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±0.5）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mm。如图2所示，使用游标卡尺测量两镜筒目镜间最近距离A与两镜筒目镜间最远距离B,利用公式（1）计算瞳距测量值，测量三次，取平均值为实际测量值，实际测量值与标准值之差即为被检同视机的瞳距示值误差</w:t>
      </w:r>
      <w:bookmarkEnd w:id="14"/>
      <w:bookmarkEnd w:id="15"/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682BDE9">
      <w:pPr>
        <w:pStyle w:val="25"/>
        <w:spacing w:line="360" w:lineRule="auto"/>
        <w:ind w:firstLine="472" w:firstLineChars="200"/>
        <w:jc w:val="center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PD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 = (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A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+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B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)/2</w:t>
      </w:r>
    </w:p>
    <w:p w14:paraId="09E7BD08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式中：</w:t>
      </w:r>
    </w:p>
    <w:p w14:paraId="27031FE4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PD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---瞳距，mm</w:t>
      </w:r>
    </w:p>
    <w:p w14:paraId="3EC606DB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A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----两镜筒目镜间最近距离，mm</w:t>
      </w:r>
    </w:p>
    <w:p w14:paraId="351ED56A">
      <w:pPr>
        <w:pStyle w:val="25"/>
        <w:spacing w:line="360" w:lineRule="auto"/>
        <w:ind w:firstLine="47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B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----两镜筒目镜间最远距离，mm</w:t>
      </w:r>
    </w:p>
    <w:p w14:paraId="2C03EAE4">
      <w:pPr>
        <w:spacing w:line="360" w:lineRule="auto"/>
        <w:ind w:firstLine="482" w:firstLineChars="200"/>
        <w:rPr>
          <w:color w:val="000000"/>
          <w:sz w:val="24"/>
        </w:rPr>
      </w:pPr>
      <w:r>
        <w:rPr>
          <w:b/>
          <w:color w:val="000000"/>
          <w:sz w:val="24"/>
        </w:rPr>
        <w:t>确定依据</w:t>
      </w:r>
      <w:r>
        <w:rPr>
          <w:color w:val="00000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</w:rPr>
        <w:t>参照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YY/T 0675-2023 眼科仪器 同视机</w:t>
      </w:r>
      <w:r>
        <w:rPr>
          <w:rFonts w:ascii="Times New Roman" w:hAnsi="Times New Roman" w:eastAsia="宋体" w:cs="Times New Roman"/>
          <w:color w:val="000000"/>
          <w:sz w:val="24"/>
        </w:rPr>
        <w:t>设备中对于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瞳距的</w:t>
      </w:r>
      <w:r>
        <w:rPr>
          <w:rFonts w:ascii="Times New Roman" w:hAnsi="Times New Roman" w:eastAsia="宋体" w:cs="Times New Roman"/>
          <w:color w:val="000000"/>
          <w:sz w:val="24"/>
        </w:rPr>
        <w:t>要求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和检测方法</w:t>
      </w:r>
      <w:r>
        <w:rPr>
          <w:rFonts w:ascii="Times New Roman" w:hAnsi="Times New Roman" w:eastAsia="宋体" w:cs="Times New Roman"/>
          <w:color w:val="000000"/>
          <w:sz w:val="24"/>
        </w:rPr>
        <w:t>，</w:t>
      </w:r>
      <w:r>
        <w:rPr>
          <w:color w:val="000000"/>
          <w:sz w:val="24"/>
        </w:rPr>
        <w:t>同时本项目组结合仪器本身的工作原理和计量特性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color w:val="000000"/>
          <w:sz w:val="24"/>
        </w:rPr>
        <w:t>分析实验数据、优化得到的一个校准方法。</w:t>
      </w:r>
    </w:p>
    <w:p w14:paraId="2639C562">
      <w:pPr>
        <w:pStyle w:val="21"/>
        <w:ind w:left="531" w:hanging="216"/>
        <w:rPr>
          <w:rFonts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cs="Times New Roman"/>
          <w:color w:val="auto"/>
          <w:kern w:val="0"/>
        </w:rPr>
        <w:t>2、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镜筒视标轴对准角度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偏差</w:t>
      </w:r>
    </w:p>
    <w:p w14:paraId="175FBD2C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bookmarkStart w:id="16" w:name="OLE_LINK55"/>
      <w:bookmarkStart w:id="17" w:name="OLE_LINK44"/>
      <w:bookmarkStart w:id="18" w:name="OLE_LINK61"/>
      <w:bookmarkStart w:id="19" w:name="OLE_LINK60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把被测同视机自带的十字画片插入仪器画片盒。</w:t>
      </w:r>
    </w:p>
    <w:p w14:paraId="0AE6A07C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将左、右目镜系统的水平、</w:t>
      </w:r>
      <w:bookmarkStart w:id="20" w:name="OLE_LINK14"/>
      <w:bookmarkStart w:id="21" w:name="OLE_LINK15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垂直和</w:t>
      </w:r>
      <w:bookmarkEnd w:id="20"/>
      <w:bookmarkEnd w:id="21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扭转方向的刻度调节到零位。</w:t>
      </w:r>
    </w:p>
    <w:p w14:paraId="12136B05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</w:pPr>
      <w:bookmarkStart w:id="22" w:name="OLE_LINK11"/>
      <w:bookmarkStart w:id="23" w:name="OLE_LINK10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在左、右目镜前镜片放置架上分别安装</w:t>
      </w:r>
      <w:bookmarkStart w:id="24" w:name="OLE_LINK50"/>
      <w:bookmarkStart w:id="25" w:name="OLE_LINK49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+1.00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vertAlign w:val="superscript"/>
          <w:lang w:eastAsia="zh-CN"/>
        </w:rPr>
        <w:t>-1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的全孔径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球镜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镜片</w:t>
      </w:r>
      <w:bookmarkEnd w:id="24"/>
      <w:bookmarkEnd w:id="25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，在距离镜片1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 xml:space="preserve"> 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的地方放置投射屏，打开被测同视机开关，将亮度设置为最高亮度，使画片上的十字划线被投射到投射屏上，</w:t>
      </w:r>
      <w:bookmarkStart w:id="26" w:name="OLE_LINK91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进行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两镜筒视标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轴对准角度偏差校准</w:t>
      </w:r>
    </w:p>
    <w:p w14:paraId="2CA292CD">
      <w:pPr>
        <w:pStyle w:val="25"/>
        <w:spacing w:line="360" w:lineRule="auto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2.1</w:t>
      </w:r>
      <w:bookmarkStart w:id="27" w:name="OLE_LINK54"/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两视标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水平方向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轴对准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角度偏差</w:t>
      </w:r>
      <m:oMath>
        <w:bookmarkStart w:id="28" w:name="OLE_LINK53"/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color w:val="000000"/>
            <w:spacing w:val="-2"/>
            <w:sz w:val="24"/>
            <w:szCs w:val="24"/>
            <w:lang w:eastAsia="zh-CN"/>
          </w:rPr>
          <m:t xml:space="preserve"> </m:t>
        </m:r>
        <w:bookmarkEnd w:id="27"/>
        <w:bookmarkEnd w:id="28"/>
        <m:r>
          <m:rPr>
            <m:nor/>
          </m:rPr>
          <w:rPr>
            <w:rFonts w:hint="default" w:ascii="Times New Roman" w:hAnsi="Times New Roman" w:cs="Times New Roman"/>
            <w:i/>
            <w:color w:val="000000"/>
            <w:spacing w:val="-2"/>
            <w:sz w:val="24"/>
            <w:szCs w:val="24"/>
            <w:lang w:eastAsia="zh-CN"/>
          </w:rPr>
          <m:t>α</m:t>
        </m:r>
      </m:oMath>
    </w:p>
    <w:p w14:paraId="5177CD97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调节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一侧画片升降旋钮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，使两十字划线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水平方向刻线重合，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用游标卡尺测量投射屏上</w:t>
      </w:r>
      <w:bookmarkStart w:id="29" w:name="OLE_LINK51"/>
      <w:bookmarkStart w:id="30" w:name="OLE_LINK52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中心点的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分离距离</w:t>
      </w:r>
      <w:bookmarkEnd w:id="29"/>
      <w:bookmarkEnd w:id="30"/>
      <m:oMath>
        <m:r>
          <m:rPr/>
          <w:rPr>
            <w:rFonts w:hint="default" w:ascii="Cambria Math" w:hAnsi="Cambria Math" w:cs="Times New Roman"/>
            <w:color w:val="000000"/>
            <w:spacing w:val="-2"/>
            <w:sz w:val="24"/>
            <w:szCs w:val="24"/>
            <w:lang w:val="en-US" w:eastAsia="zh-CN"/>
          </w:rPr>
          <m:t>X</m:t>
        </m:r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，测量3次取其平均值为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X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的实际测量值，则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两视标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水平方向角度偏差  </w:t>
      </w:r>
    </w:p>
    <w:p w14:paraId="232F672A">
      <w:pPr>
        <w:pStyle w:val="25"/>
        <w:spacing w:line="360" w:lineRule="auto"/>
        <w:ind w:firstLine="472" w:firstLineChars="200"/>
        <w:jc w:val="center"/>
        <w:rPr>
          <w:rFonts w:hint="default" w:ascii="Times New Roman" w:hAnsi="Times New Roman" w:eastAsia="宋体" w:cs="Times New Roman"/>
          <w:color w:val="000000"/>
          <w:spacing w:val="-2"/>
          <w:sz w:val="24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 w:cs="Times New Roman"/>
              <w:color w:val="000000"/>
              <w:spacing w:val="-2"/>
              <w:sz w:val="24"/>
              <w:szCs w:val="24"/>
            </w:rPr>
            <m:t>α</m:t>
          </m:r>
          <m:r>
            <m:rPr/>
            <w:rPr>
              <w:rFonts w:hint="default" w:ascii="Cambria Math" w:hAnsi="Cambria Math" w:cs="Cambria Math"/>
              <w:color w:val="000000"/>
              <w:spacing w:val="-2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hint="default" w:ascii="Cambria Math" w:hAnsi="Cambria Math" w:cs="Cambria Math"/>
                      <w:i/>
                      <w:color w:val="000000"/>
                      <w:spacing w:val="-2"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spacing w:val="-2"/>
                      <w:sz w:val="24"/>
                      <w:szCs w:val="24"/>
                      <w:lang w:val="en-US" w:eastAsia="zh-CN"/>
                    </w:rPr>
                    <m:t>X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spacing w:val="-2"/>
                      <w:sz w:val="24"/>
                      <w:szCs w:val="24"/>
                    </w:rPr>
                  </m:ctrlPr>
                </m:e>
              </m:acc>
              <m:r>
                <m:rPr/>
                <w:rPr>
                  <w:rFonts w:hint="default" w:ascii="Cambria Math" w:hAnsi="Cambria Math" w:cs="Cambria Math"/>
                  <w:color w:val="000000"/>
                  <w:spacing w:val="-2"/>
                  <w:sz w:val="24"/>
                  <w:szCs w:val="24"/>
                  <w:lang w:val="en-US" w:eastAsia="zh-CN"/>
                </w:rPr>
                <m:t>−PD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spacing w:val="-2"/>
                  <w:sz w:val="24"/>
                  <w:szCs w:val="24"/>
                  <w:lang w:val="en-US" w:eastAsia="zh-CN"/>
                </w:rPr>
                <m:t>L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den>
          </m:f>
          <m:r>
            <m:rPr/>
            <w:rPr>
              <w:rFonts w:hint="default" w:ascii="Cambria Math" w:hAnsi="Cambria Math" w:cs="Cambria Math"/>
              <w:color w:val="000000"/>
              <w:spacing w:val="-2"/>
              <w:sz w:val="24"/>
              <w:szCs w:val="24"/>
            </w:rPr>
            <m:t>×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spacing w:val="-2"/>
                  <w:sz w:val="24"/>
                  <w:szCs w:val="24"/>
                  <w:lang w:val="en-US" w:eastAsia="zh-CN"/>
                </w:rPr>
                <m:t>180</m:t>
              </m:r>
              <m:r>
                <m:rPr/>
                <w:rPr>
                  <w:rFonts w:hint="eastAsia" w:ascii="Cambria Math" w:hAnsi="Cambria Math" w:cs="Cambria Math"/>
                  <w:color w:val="000000"/>
                  <w:spacing w:val="-2"/>
                  <w:sz w:val="24"/>
                  <w:szCs w:val="24"/>
                  <w:lang w:val="en-US" w:eastAsia="zh-CN"/>
                </w:rPr>
                <m:t>°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 w:cs="Cambria Math"/>
                  <w:color w:val="000000"/>
                  <w:spacing w:val="-2"/>
                  <w:sz w:val="24"/>
                  <w:szCs w:val="24"/>
                </w:rPr>
                <m:t>π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spacing w:val="-2"/>
                  <w:sz w:val="24"/>
                  <w:szCs w:val="24"/>
                </w:rPr>
              </m:ctrlPr>
            </m:den>
          </m:f>
        </m:oMath>
      </m:oMathPara>
    </w:p>
    <w:p w14:paraId="5480F108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式中：</w:t>
      </w:r>
    </w:p>
    <w:p w14:paraId="6F93EAFB">
      <w:pPr>
        <w:pStyle w:val="25"/>
        <w:spacing w:line="360" w:lineRule="auto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 </w:t>
      </w:r>
      <m:oMath>
        <m:r>
          <m:rPr>
            <m:nor/>
          </m:rPr>
          <w:rPr>
            <w:rFonts w:hint="default" w:ascii="Times New Roman" w:hAnsi="Times New Roman" w:cs="Times New Roman"/>
            <w:i/>
            <w:color w:val="000000"/>
            <w:spacing w:val="-2"/>
            <w:sz w:val="24"/>
            <w:szCs w:val="24"/>
            <w:lang w:eastAsia="zh-CN"/>
          </w:rPr>
          <m:t>α</m:t>
        </m:r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：水平方向角度偏差；°</w:t>
      </w:r>
    </w:p>
    <w:p w14:paraId="3B0B01B3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eastAsia="zh-CN"/>
        </w:rPr>
        <w:t>PD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：瞳距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测量值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；mm</w:t>
      </w:r>
    </w:p>
    <w:p w14:paraId="125996D9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pacing w:val="-2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val="en-US" w:eastAsia="zh-CN"/>
              </w:rPr>
              <m:t>X</m:t>
            </m:r>
            <m:ctrlPr>
              <w:rPr>
                <w:rFonts w:ascii="Cambria Math" w:hAnsi="Cambria Math" w:cs="Times New Roman"/>
                <w:i/>
                <w:color w:val="000000"/>
                <w:spacing w:val="-2"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：两十字划线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中心点的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分离距离；mm</w:t>
      </w:r>
    </w:p>
    <w:p w14:paraId="7DED466E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镜片与投射屏的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距离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=1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000 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。</w:t>
      </w:r>
    </w:p>
    <w:p w14:paraId="0AAA012B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2.2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两视标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垂直方向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轴对准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角度偏差</w:t>
      </w:r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color w:val="000000"/>
            <w:spacing w:val="-2"/>
            <w:sz w:val="24"/>
            <w:szCs w:val="24"/>
            <w:lang w:eastAsia="zh-CN"/>
          </w:rPr>
          <m:t xml:space="preserve"> </m:t>
        </m:r>
        <m:r>
          <m:rPr>
            <m:nor/>
          </m:rPr>
          <w:rPr>
            <w:rFonts w:hint="default" w:ascii="Times New Roman" w:hAnsi="Times New Roman" w:cs="Times New Roman"/>
            <w:i/>
            <w:color w:val="000000"/>
            <w:spacing w:val="-2"/>
            <w:sz w:val="24"/>
            <w:szCs w:val="24"/>
            <w:lang w:eastAsia="zh-CN"/>
          </w:rPr>
          <m:t>β</m:t>
        </m:r>
      </m:oMath>
    </w:p>
    <w:p w14:paraId="00E60AA6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bookmarkStart w:id="31" w:name="OLE_LINK27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调节集合发散手轮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使两十字划线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垂直方向刻线重合</w:t>
      </w:r>
      <w:bookmarkEnd w:id="31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，此时用游标卡尺测量投射屏上两十字划线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中心点分离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距离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color w:val="000000"/>
                <w:spacing w:val="-2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val="en-US" w:eastAsia="zh-CN"/>
              </w:rPr>
              <m:t>Y</m:t>
            </m:r>
            <m:ctrlPr>
              <w:rPr>
                <w:rFonts w:ascii="Cambria Math" w:hAnsi="Cambria Math" w:cs="Times New Roman"/>
                <w:i/>
                <w:iCs/>
                <w:color w:val="000000"/>
                <w:spacing w:val="-2"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，测量3次取其平均值为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的实际测量值，则垂直方向角度偏差</w:t>
      </w:r>
    </w:p>
    <w:p w14:paraId="6E660CC5">
      <w:pPr>
        <w:pStyle w:val="25"/>
        <w:spacing w:line="360" w:lineRule="auto"/>
        <w:ind w:firstLine="472" w:firstLineChars="200"/>
        <w:jc w:val="center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Para>
        <m:oMath>
          <m:r>
            <m:rPr>
              <m:nor/>
            </m:rPr>
            <w:rPr>
              <w:rFonts w:hint="default" w:ascii="Times New Roman" w:hAnsi="Times New Roman" w:cs="Times New Roman"/>
              <w:i/>
              <w:color w:val="000000"/>
              <w:spacing w:val="-2"/>
              <w:sz w:val="24"/>
              <w:szCs w:val="24"/>
              <w:lang w:eastAsia="zh-CN"/>
            </w:rPr>
            <m:t>β</m:t>
          </m:r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000000"/>
              <w:spacing w:val="-2"/>
              <w:sz w:val="24"/>
              <w:szCs w:val="24"/>
              <w:lang w:eastAsia="zh-CN"/>
            </w:rPr>
            <m:t>=</m:t>
          </m:r>
          <m:f>
            <m:fPr>
              <m:ctrl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fPr>
            <m:num>
              <m:acc>
                <m:accPr>
                  <m:chr m:val="̅"/>
                  <m:ctrl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b w:val="0"/>
                      <w:i/>
                      <w:iCs/>
                      <w:color w:val="000000"/>
                      <w:spacing w:val="-2"/>
                      <w:sz w:val="24"/>
                      <w:szCs w:val="24"/>
                      <w:lang w:val="en-US" w:eastAsia="zh-CN"/>
                    </w:rPr>
                    <m:t>Y</m:t>
                  </m:r>
                  <m:ctrl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e>
              </m:acc>
              <m:ctrl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num>
            <m:den>
              <m:r>
                <m:rPr>
                  <m:nor/>
                </m:rPr>
                <w:rPr>
                  <w:rFonts w:hint="default" w:ascii="Times New Roman" w:hAnsi="Times New Roman" w:cs="Times New Roman"/>
                  <w:b w:val="0"/>
                  <w:i/>
                  <w:iCs/>
                  <w:color w:val="000000"/>
                  <w:spacing w:val="-2"/>
                  <w:sz w:val="24"/>
                  <w:szCs w:val="24"/>
                  <w:lang w:val="en-US" w:eastAsia="zh-CN"/>
                </w:rPr>
                <m:t>L</m:t>
              </m:r>
              <m:ctrl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000000"/>
              <w:spacing w:val="-2"/>
              <w:sz w:val="24"/>
              <w:szCs w:val="24"/>
              <w:lang w:eastAsia="zh-CN"/>
            </w:rPr>
            <m:t>×</m:t>
          </m:r>
          <m:f>
            <m:fP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  <w:lang w:val="en-US" w:eastAsia="zh-CN"/>
                    </w:rPr>
                    <m:t>180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</w:rPr>
                    <m:t>°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pacing w:val="-2"/>
                  <w:sz w:val="24"/>
                  <w:szCs w:val="24"/>
                </w:rPr>
                <m:t>π</m:t>
              </m: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den>
          </m:f>
        </m:oMath>
      </m:oMathPara>
    </w:p>
    <w:p w14:paraId="67938BE7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式中：</w:t>
      </w:r>
    </w:p>
    <w:p w14:paraId="49F0603D">
      <w:pPr>
        <w:pStyle w:val="25"/>
        <w:spacing w:line="360" w:lineRule="auto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 xml:space="preserve"> </w:t>
      </w:r>
      <m:oMath>
        <m:r>
          <m:rPr>
            <m:nor/>
          </m:rPr>
          <w:rPr>
            <w:rFonts w:hint="default" w:ascii="Times New Roman" w:hAnsi="Times New Roman" w:cs="Times New Roman"/>
            <w:i/>
            <w:color w:val="000000"/>
            <w:spacing w:val="-2"/>
            <w:sz w:val="24"/>
            <w:szCs w:val="24"/>
            <w:lang w:eastAsia="zh-CN"/>
          </w:rPr>
          <m:t>β</m:t>
        </m:r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：垂直方向角度偏差,°</w:t>
      </w:r>
    </w:p>
    <w:p w14:paraId="42F055C2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color w:val="000000"/>
                <w:spacing w:val="-2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val="en-US" w:eastAsia="zh-CN"/>
              </w:rPr>
              <m:t>Y</m:t>
            </m:r>
            <m:ctrlPr>
              <w:rPr>
                <w:rFonts w:ascii="Cambria Math" w:hAnsi="Cambria Math" w:cs="Times New Roman"/>
                <w:i/>
                <w:iCs/>
                <w:color w:val="000000"/>
                <w:spacing w:val="-2"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: 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中心点的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分离距离，mm</w:t>
      </w:r>
    </w:p>
    <w:p w14:paraId="1A3D4534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: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镜片与投射屏的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距离，</w:t>
      </w:r>
      <w:r>
        <w:rPr>
          <w:rFonts w:hint="default" w:ascii="Times New Roman" w:hAnsi="Times New Roman" w:cs="Times New Roman"/>
          <w:i/>
          <w:iCs/>
          <w:color w:val="000000"/>
          <w:spacing w:val="-2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=1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000 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。</w:t>
      </w:r>
    </w:p>
    <w:p w14:paraId="19E2282B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2.3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两视标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扭转方向</w:t>
      </w:r>
      <w:r>
        <w:rPr>
          <w:rFonts w:hint="eastAsia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轴对准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角度偏差</w:t>
      </w:r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color w:val="000000"/>
            <w:spacing w:val="-2"/>
            <w:sz w:val="24"/>
            <w:szCs w:val="24"/>
            <w:lang w:eastAsia="zh-CN"/>
          </w:rPr>
          <m:t xml:space="preserve"> </m:t>
        </m:r>
        <m:r>
          <m:rPr>
            <m:nor/>
          </m:rPr>
          <w:rPr>
            <w:rFonts w:hint="default" w:ascii="Times New Roman" w:hAnsi="Times New Roman" w:cs="Times New Roman"/>
            <w:i/>
            <w:color w:val="000000"/>
            <w:spacing w:val="-2"/>
            <w:sz w:val="24"/>
            <w:szCs w:val="24"/>
            <w:lang w:eastAsia="zh-CN"/>
          </w:rPr>
          <m:t>γ</m:t>
        </m:r>
      </m:oMath>
    </w:p>
    <w:p w14:paraId="5FC07FEC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调节集合发散手轮，使两十字划线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en-US" w:eastAsia="zh-CN"/>
        </w:rPr>
        <w:t>中心点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重合，此时，用数显角度尺测量两十字划线水平线的夹角，即为扭转偏差</w:t>
      </w:r>
      <w:bookmarkEnd w:id="16"/>
      <w:bookmarkEnd w:id="17"/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color w:val="000000"/>
            <w:spacing w:val="-2"/>
            <w:sz w:val="24"/>
            <w:szCs w:val="24"/>
            <w:lang w:eastAsia="zh-CN"/>
          </w:rPr>
          <m:t>γ</m:t>
        </m:r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。</w:t>
      </w:r>
      <w:bookmarkEnd w:id="18"/>
      <w:bookmarkEnd w:id="19"/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color w:val="000000"/>
            <w:spacing w:val="-2"/>
            <w:sz w:val="18"/>
            <w:szCs w:val="18"/>
            <w:lang w:eastAsia="zh-CN"/>
          </w:rPr>
          <m:t xml:space="preserve">      </m:t>
        </m:r>
      </m:oMath>
    </w:p>
    <w:bookmarkEnd w:id="22"/>
    <w:bookmarkEnd w:id="23"/>
    <w:bookmarkEnd w:id="26"/>
    <w:p w14:paraId="1AC83CAF">
      <w:pPr>
        <w:spacing w:line="360" w:lineRule="auto"/>
        <w:ind w:firstLine="482" w:firstLineChars="200"/>
        <w:rPr>
          <w:rFonts w:hint="eastAsia"/>
          <w:kern w:val="0"/>
          <w:sz w:val="24"/>
          <w:lang w:val="en-US" w:eastAsia="zh-CN"/>
        </w:rPr>
      </w:pPr>
      <w:r>
        <w:rPr>
          <w:b/>
          <w:color w:val="000000"/>
          <w:sz w:val="24"/>
        </w:rPr>
        <w:t>确定依据</w:t>
      </w:r>
      <w:r>
        <w:rPr>
          <w:color w:val="00000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参照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YY/T 0675-2023 眼科仪器 同视机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中对于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轴对准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要求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和检测方法</w:t>
      </w:r>
      <w:r>
        <w:rPr>
          <w:kern w:val="0"/>
          <w:sz w:val="24"/>
        </w:rPr>
        <w:t>，并结合</w:t>
      </w:r>
      <w:r>
        <w:rPr>
          <w:rFonts w:hint="eastAsia"/>
          <w:kern w:val="0"/>
          <w:sz w:val="24"/>
          <w:lang w:val="en-US" w:eastAsia="zh-CN"/>
        </w:rPr>
        <w:t>多次实验数据，项目组总结经验，得到计算三个角度的计算公式。</w:t>
      </w:r>
    </w:p>
    <w:p w14:paraId="11BA0505">
      <w:pPr>
        <w:spacing w:line="360" w:lineRule="auto"/>
        <w:ind w:firstLine="420" w:firstLineChars="200"/>
        <w:rPr>
          <w:rFonts w:hint="default"/>
          <w:kern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kern w:val="0"/>
        </w:rPr>
        <w:t>、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亮度均匀性校</w:t>
      </w:r>
      <w:bookmarkStart w:id="52" w:name="_GoBack"/>
      <w:bookmarkEnd w:id="52"/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准</w:t>
      </w:r>
    </w:p>
    <w:p w14:paraId="7794FDF7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bookmarkStart w:id="32" w:name="OLE_LINK23"/>
      <w:bookmarkStart w:id="33" w:name="OLE_LINK24"/>
      <w:bookmarkStart w:id="34" w:name="OLE_LINK21"/>
      <w:bookmarkStart w:id="35" w:name="OLE_LINK8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将被测同视机亮度设置为最高亮度</w:t>
      </w:r>
      <w:bookmarkEnd w:id="32"/>
      <w:bookmarkEnd w:id="33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，画片盒里不放置任何画片，</w:t>
      </w:r>
      <w:bookmarkStart w:id="36" w:name="OLE_LINK25"/>
      <w:bookmarkStart w:id="37" w:name="OLE_LINK26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使用屏幕亮度计分别对左、右两侧目镜处亮度进行测量，</w:t>
      </w:r>
      <w:bookmarkEnd w:id="34"/>
      <w:bookmarkEnd w:id="36"/>
      <w:bookmarkEnd w:id="37"/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找出左、右两侧目镜处的最大亮度和最小亮度，用公式（4）计算被测仪器的亮度均匀性：</w:t>
      </w:r>
    </w:p>
    <w:bookmarkEnd w:id="35"/>
    <w:p w14:paraId="37982C9E">
      <w:pPr>
        <w:pStyle w:val="25"/>
        <w:spacing w:line="360" w:lineRule="auto"/>
        <w:jc w:val="center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bookmarkStart w:id="38" w:name="OLE_LINK18"/>
      <w:bookmarkStart w:id="39" w:name="OLE_LINK72"/>
      <m:oMathPara>
        <m:oMath>
          <m:sSub>
            <m:sSubP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000000"/>
                  <w:spacing w:val="-2"/>
                  <w:sz w:val="24"/>
                  <w:szCs w:val="24"/>
                  <w:lang w:eastAsia="zh-CN"/>
                </w:rPr>
                <m:t>V</m:t>
              </m: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pacing w:val="-2"/>
                  <w:sz w:val="24"/>
                  <w:szCs w:val="24"/>
                  <w:lang w:eastAsia="zh-CN"/>
                </w:rPr>
                <m:t>L</m:t>
              </m: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000000"/>
              <w:spacing w:val="-2"/>
              <w:sz w:val="24"/>
              <w:szCs w:val="24"/>
              <w:lang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000000"/>
                      <w:spacing w:val="-2"/>
                      <w:sz w:val="24"/>
                      <w:szCs w:val="24"/>
                      <w:lang w:eastAsia="zh-CN"/>
                    </w:rPr>
                    <m:t>L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  <m:t>min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000000"/>
                      <w:spacing w:val="-2"/>
                      <w:sz w:val="24"/>
                      <w:szCs w:val="24"/>
                      <w:lang w:eastAsia="zh-CN"/>
                    </w:rPr>
                    <m:t>L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  <m:t>max</m:t>
                  </m:r>
                  <m:ctrlPr>
                    <w:rPr>
                      <w:rFonts w:hint="default" w:ascii="Cambria Math" w:hAnsi="Cambria Math" w:cs="Times New Roman"/>
                      <w:color w:val="000000"/>
                      <w:spacing w:val="-2"/>
                      <w:sz w:val="24"/>
                      <w:szCs w:val="24"/>
                      <w:lang w:eastAsia="zh-C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color w:val="000000"/>
                  <w:spacing w:val="-2"/>
                  <w:sz w:val="24"/>
                  <w:szCs w:val="24"/>
                  <w:lang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000000"/>
              <w:spacing w:val="-2"/>
              <w:sz w:val="24"/>
              <w:szCs w:val="24"/>
              <w:lang w:eastAsia="zh-CN"/>
            </w:rPr>
            <m:t>×100%</m:t>
          </m:r>
        </m:oMath>
      </m:oMathPara>
      <w:bookmarkEnd w:id="38"/>
      <w:bookmarkEnd w:id="39"/>
    </w:p>
    <w:p w14:paraId="5C6AE64E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式中：</w:t>
      </w:r>
    </w:p>
    <w:p w14:paraId="73741CAE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highlight w:val="red"/>
          <w:lang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zh-CN"/>
              </w:rPr>
              <m:t>V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  <w:lang w:eastAsia="zh-CN"/>
              </w:rPr>
              <m:t>L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—亮度均匀性，%</w:t>
      </w:r>
    </w:p>
    <w:p w14:paraId="641ED0C8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>
        <m:sSub>
          <w:bookmarkStart w:id="40" w:name="OLE_LINK46"/>
          <m:sSubP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zh-CN"/>
              </w:rPr>
              <m:t>L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  <w:lang w:eastAsia="zh-CN"/>
              </w:rPr>
              <m:t>max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--每个屏上的亮度最大，cd/cm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vertAlign w:val="superscript"/>
          <w:lang w:eastAsia="zh-CN"/>
        </w:rPr>
        <w:t>2</w:t>
      </w:r>
    </w:p>
    <w:p w14:paraId="1D1A64EF">
      <w:pPr>
        <w:pStyle w:val="25"/>
        <w:spacing w:line="360" w:lineRule="auto"/>
        <w:ind w:firstLine="472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zh-CN"/>
              </w:rPr>
              <m:t>L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  <w:lang w:eastAsia="zh-CN"/>
              </w:rPr>
              <m:t>min</m:t>
            </m:r>
            <m:ctrlPr>
              <w:rPr>
                <w:rFonts w:hint="default" w:ascii="Cambria Math" w:hAnsi="Cambria Math" w:cs="Times New Roman"/>
                <w:color w:val="000000"/>
                <w:spacing w:val="-2"/>
                <w:sz w:val="24"/>
                <w:szCs w:val="24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  <w:t>--每个屏上的亮度最小值，cd/cm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vertAlign w:val="superscript"/>
          <w:lang w:eastAsia="zh-CN"/>
        </w:rPr>
        <w:t>2</w:t>
      </w:r>
    </w:p>
    <w:bookmarkEnd w:id="40"/>
    <w:p w14:paraId="707BE7E5">
      <w:pPr>
        <w:spacing w:line="360" w:lineRule="auto"/>
        <w:ind w:firstLine="482" w:firstLineChars="200"/>
        <w:rPr>
          <w:rFonts w:hint="eastAsia"/>
          <w:sz w:val="24"/>
          <w:lang w:val="en-US" w:eastAsia="zh-CN"/>
        </w:rPr>
      </w:pPr>
      <w:r>
        <w:rPr>
          <w:b/>
          <w:color w:val="000000"/>
          <w:sz w:val="24"/>
        </w:rPr>
        <w:t>确定依据</w:t>
      </w:r>
      <w:r>
        <w:rPr>
          <w:color w:val="000000"/>
          <w:sz w:val="24"/>
        </w:rPr>
        <w:t>：</w:t>
      </w:r>
      <w:r>
        <w:rPr>
          <w:sz w:val="24"/>
        </w:rPr>
        <w:t>结合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参照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YY/T 0675-2023 眼科仪器 同视机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中对于漫射屏亮度变化的测量方法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参考JJF(豫)308-2021工业射线照相观片灯校准规范中对于亮度均匀性的计算方法，总结出了对同视机亮度均匀性的校准方法。</w:t>
      </w:r>
    </w:p>
    <w:p w14:paraId="03AEC633">
      <w:pPr>
        <w:pStyle w:val="25"/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kern w:val="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</w:t>
      </w:r>
      <w:bookmarkStart w:id="41" w:name="_Toc19373"/>
      <w:bookmarkStart w:id="42" w:name="_Toc18115"/>
      <w:bookmarkStart w:id="43" w:name="_Toc29796"/>
      <w:bookmarkStart w:id="44" w:name="OLE_LINK62"/>
      <w:bookmarkStart w:id="45" w:name="OLE_LINK63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左右亮度差校准</w:t>
      </w:r>
      <w:bookmarkEnd w:id="41"/>
      <w:bookmarkEnd w:id="42"/>
      <w:bookmarkEnd w:id="43"/>
    </w:p>
    <w:bookmarkEnd w:id="44"/>
    <w:bookmarkEnd w:id="45"/>
    <w:p w14:paraId="199C4F85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auto"/>
          <w:kern w:val="0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lang w:eastAsia="zh-CN"/>
        </w:rPr>
        <w:t>将被测同视机亮度设置为最高亮度，画片盒里不放置任何画片，使用屏幕亮度计分别对左、右两侧目镜中心处亮度进行测量，每侧测量3次，3次平均值作为其平均亮度，利用公式（5）计算左右亮度差</w:t>
      </w:r>
    </w:p>
    <w:p w14:paraId="57B98E50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auto"/>
          <w:kern w:val="0"/>
          <w:lang w:eastAsia="zh-CN"/>
        </w:rPr>
      </w:pPr>
      <w:bookmarkStart w:id="46" w:name="OLE_LINK92"/>
      <w:bookmarkStart w:id="47" w:name="OLE_LINK93"/>
      <w:r>
        <w:rPr>
          <w:rFonts w:hint="eastAsia" w:ascii="Times New Roman" w:hAnsi="Times New Roman" w:cs="Times New Roman"/>
          <w:color w:val="auto"/>
          <w:kern w:val="0"/>
          <w:lang w:val="en-US" w:eastAsia="zh-CN"/>
        </w:rPr>
        <w:t xml:space="preserve">       </w:t>
      </w:r>
      <m:oMath>
        <m:sSub>
          <m:sSubP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SubPr>
          <m:e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m:t>D</m:t>
            </m: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e>
          <m:sub>
            <m:acc>
              <m:accPr>
                <m:chr m:val="̅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color w:val="auto"/>
                    <w:kern w:val="0"/>
                    <w:lang w:eastAsia="zh-CN"/>
                  </w:rPr>
                  <m:t>L</m:t>
                </m:r>
                <w:bookmarkEnd w:id="46"/>
                <w:bookmarkEnd w:id="47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e>
            </m:acc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cs="Times New Roman"/>
            <w:color w:val="auto"/>
            <w:kern w:val="0"/>
            <w:lang w:eastAsia="zh-CN"/>
          </w:rPr>
          <m:t>=</m:t>
        </m:r>
        <m:d>
          <m:dPr>
            <m:begChr m:val="|"/>
            <m:endChr m:val="|"/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sSub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left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sub>
                </m:sSub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color w:val="auto"/>
                    <w:kern w:val="0"/>
                    <w:lang w:eastAsia="zh-CN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sSub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right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sub>
                </m:sSub>
                <w:bookmarkStart w:id="48" w:name="OLE_LINK94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num>
              <m:den>
                <m:f>
                  <m:fP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0"/>
                                <w:lang w:eastAsia="zh-CN"/>
                              </w:rPr>
                            </m:ctrlPr>
                          </m:accPr>
                          <m:e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Times New Roman" w:hAnsi="Times New Roman" w:cs="Times New Roman"/>
                                <w:color w:val="auto"/>
                                <w:kern w:val="0"/>
                                <w:lang w:eastAsia="zh-CN"/>
                              </w:rPr>
                              <m:t>L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0"/>
                                <w:lang w:eastAsia="zh-CN"/>
                              </w:rPr>
                            </m:ctrlPr>
                          </m:e>
                        </m:acc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e>
                      <m:sub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Times New Roman" w:hAnsi="Times New Roman" w:cs="Times New Roman"/>
                            <w:color w:val="auto"/>
                            <w:kern w:val="0"/>
                            <w:lang w:eastAsia="zh-CN"/>
                          </w:rPr>
                          <m:t>left</m:t>
                        </m:r>
                        <w:bookmarkEnd w:id="48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+</m:t>
                    </m:r>
                    <m:sSub>
                      <w:bookmarkStart w:id="49" w:name="OLE_LINK95"/>
                      <m:sSubPr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0"/>
                                <w:lang w:eastAsia="zh-CN"/>
                              </w:rPr>
                            </m:ctrlPr>
                          </m:accPr>
                          <m:e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Times New Roman" w:hAnsi="Times New Roman" w:cs="Times New Roman"/>
                                <w:color w:val="auto"/>
                                <w:kern w:val="0"/>
                                <w:lang w:eastAsia="zh-CN"/>
                              </w:rPr>
                              <m:t>L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color w:val="auto"/>
                                <w:kern w:val="0"/>
                                <w:lang w:eastAsia="zh-CN"/>
                              </w:rPr>
                            </m:ctrlPr>
                          </m:e>
                        </m:acc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e>
                      <m:sub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Times New Roman" w:hAnsi="Times New Roman" w:cs="Times New Roman"/>
                            <w:color w:val="auto"/>
                            <w:kern w:val="0"/>
                            <w:lang w:eastAsia="zh-CN"/>
                          </w:rPr>
                          <m:t>right</m:t>
                        </m:r>
                        <w:bookmarkEnd w:id="49"/>
                        <m:ctrlPr>
                          <w:rPr>
                            <w:rFonts w:hint="default" w:ascii="Cambria Math" w:hAnsi="Cambria Math" w:cs="Times New Roman"/>
                            <w:color w:val="auto"/>
                            <w:kern w:val="0"/>
                            <w:lang w:eastAsia="zh-CN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num>
                  <m:den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color w:val="auto"/>
                        <w:kern w:val="0"/>
                        <w:lang w:eastAsia="zh-CN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auto"/>
                        <w:kern w:val="0"/>
                        <w:lang w:eastAsia="zh-CN"/>
                      </w:rPr>
                    </m:ctrlPr>
                  </m:den>
                </m:f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den>
            </m:f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e>
        </m:d>
      </m:oMath>
      <w:r>
        <w:rPr>
          <w:rFonts w:hint="default" w:ascii="Times New Roman" w:hAnsi="Times New Roman" w:cs="Times New Roman"/>
          <w:color w:val="auto"/>
          <w:kern w:val="0"/>
          <w:lang w:eastAsia="zh-CN"/>
        </w:rPr>
        <w:t>......................................... (5)</w:t>
      </w:r>
    </w:p>
    <w:p w14:paraId="2F0CF323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auto"/>
          <w:kern w:val="0"/>
          <w:lang w:eastAsia="zh-CN"/>
        </w:rPr>
      </w:pPr>
      <w:bookmarkStart w:id="50" w:name="OLE_LINK12"/>
      <w:bookmarkStart w:id="51" w:name="OLE_LINK13"/>
      <w:r>
        <w:rPr>
          <w:rFonts w:hint="default" w:ascii="Times New Roman" w:hAnsi="Times New Roman" w:cs="Times New Roman"/>
          <w:color w:val="auto"/>
          <w:kern w:val="0"/>
          <w:lang w:eastAsia="zh-CN"/>
        </w:rPr>
        <w:t>式中：</w:t>
      </w:r>
    </w:p>
    <w:p w14:paraId="592C6487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auto"/>
          <w:kern w:val="0"/>
          <w:lang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SubPr>
          <m:e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m:t>D</m:t>
            </m: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e>
          <m:sub>
            <m:acc>
              <m:accPr>
                <m:chr m:val="̅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color w:val="auto"/>
                    <w:kern w:val="0"/>
                    <w:lang w:eastAsia="zh-CN"/>
                  </w:rPr>
                  <m:t>L</m:t>
                </m:r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e>
            </m:acc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kern w:val="0"/>
          <w:lang w:eastAsia="zh-CN"/>
        </w:rPr>
        <w:t xml:space="preserve">---左右亮度差 </w:t>
      </w:r>
    </w:p>
    <w:p w14:paraId="29AD6016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auto"/>
          <w:kern w:val="0"/>
          <w:lang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SubPr>
          <m:e>
            <m:acc>
              <m:accPr>
                <m:chr m:val="̅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color w:val="auto"/>
                    <w:kern w:val="0"/>
                    <w:lang w:eastAsia="zh-CN"/>
                  </w:rPr>
                  <m:t>L</m:t>
                </m:r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e>
            </m:acc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m:t>left</m:t>
            </m: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kern w:val="0"/>
          <w:lang w:eastAsia="zh-CN"/>
        </w:rPr>
        <w:t>----左侧目镜处的平均亮度</w:t>
      </w:r>
    </w:p>
    <w:p w14:paraId="3B394FCD">
      <w:pPr>
        <w:pStyle w:val="25"/>
        <w:spacing w:line="360" w:lineRule="auto"/>
        <w:ind w:firstLine="440" w:firstLineChars="200"/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SubPr>
          <m:e>
            <m:acc>
              <m:accPr>
                <m:chr m:val="̅"/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color w:val="auto"/>
                    <w:kern w:val="0"/>
                    <w:lang w:eastAsia="zh-CN"/>
                  </w:rPr>
                  <m:t>L</m:t>
                </m:r>
                <m:ctrlPr>
                  <w:rPr>
                    <w:rFonts w:hint="default" w:ascii="Cambria Math" w:hAnsi="Cambria Math" w:cs="Times New Roman"/>
                    <w:color w:val="auto"/>
                    <w:kern w:val="0"/>
                    <w:lang w:eastAsia="zh-CN"/>
                  </w:rPr>
                </m:ctrlPr>
              </m:e>
            </m:acc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m:t>right</m:t>
            </m:r>
            <m:ctrlPr>
              <w:rPr>
                <w:rFonts w:hint="default" w:ascii="Cambria Math" w:hAnsi="Cambria Math" w:cs="Times New Roman"/>
                <w:color w:val="auto"/>
                <w:kern w:val="0"/>
                <w:lang w:eastAsia="zh-CN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kern w:val="0"/>
          <w:lang w:eastAsia="zh-CN"/>
        </w:rPr>
        <w:t>----右侧目镜处的平均亮度</w:t>
      </w:r>
      <w:bookmarkEnd w:id="50"/>
      <w:bookmarkEnd w:id="51"/>
    </w:p>
    <w:p w14:paraId="5ACEA701">
      <w:pPr>
        <w:spacing w:line="360" w:lineRule="auto"/>
        <w:ind w:firstLine="482" w:firstLineChars="200"/>
        <w:rPr>
          <w:sz w:val="24"/>
        </w:rPr>
      </w:pPr>
      <w:r>
        <w:rPr>
          <w:b/>
          <w:color w:val="000000"/>
          <w:sz w:val="24"/>
        </w:rPr>
        <w:t>确定依据</w:t>
      </w:r>
      <w:r>
        <w:rPr>
          <w:color w:val="000000"/>
          <w:sz w:val="24"/>
        </w:rPr>
        <w:t>：</w:t>
      </w:r>
      <w:r>
        <w:rPr>
          <w:sz w:val="24"/>
        </w:rPr>
        <w:t>结合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参照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YY/T 0675-2023 眼科仪器 同视机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中对于漫射屏亮度变化的测量方法</w:t>
      </w:r>
      <w:r>
        <w:rPr>
          <w:rFonts w:hint="eastAsia"/>
          <w:sz w:val="24"/>
          <w:lang w:val="en-US" w:eastAsia="zh-CN"/>
        </w:rPr>
        <w:t>，确定出了对同视机亮度均匀性的校准方法。</w:t>
      </w:r>
    </w:p>
    <w:p w14:paraId="71D7FA2E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12FA964E">
      <w:pPr>
        <w:spacing w:line="360" w:lineRule="auto"/>
        <w:jc w:val="right"/>
        <w:rPr>
          <w:sz w:val="24"/>
        </w:rPr>
      </w:pPr>
      <w:r>
        <w:rPr>
          <w:rFonts w:hint="eastAsia" w:eastAsia="方正宋黑简体"/>
          <w:sz w:val="24"/>
          <w:lang w:val="en-US" w:eastAsia="zh-CN"/>
        </w:rPr>
        <w:t>同视机</w:t>
      </w:r>
      <w:r>
        <w:rPr>
          <w:rFonts w:eastAsia="方正宋黑简体"/>
          <w:sz w:val="24"/>
        </w:rPr>
        <w:t>校准规范</w:t>
      </w:r>
      <w:r>
        <w:rPr>
          <w:sz w:val="24"/>
        </w:rPr>
        <w:t>起草小组</w:t>
      </w:r>
    </w:p>
    <w:p w14:paraId="5FA7F517">
      <w:pPr>
        <w:pStyle w:val="5"/>
        <w:spacing w:line="360" w:lineRule="auto"/>
        <w:ind w:left="360" w:firstLine="6960" w:firstLineChars="2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年2月2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3C6A3669">
      <w:pPr>
        <w:spacing w:line="360" w:lineRule="auto"/>
        <w:rPr>
          <w:color w:val="FF0000"/>
          <w:sz w:val="28"/>
          <w:szCs w:val="28"/>
        </w:rPr>
      </w:pPr>
    </w:p>
    <w:sectPr>
      <w:footerReference r:id="rId6" w:type="first"/>
      <w:pgSz w:w="11906" w:h="16838"/>
      <w:pgMar w:top="1134" w:right="1134" w:bottom="1134" w:left="113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0A7A8">
    <w:pPr>
      <w:pStyle w:val="7"/>
      <w:ind w:right="360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2F19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8E9D09B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7A07E">
    <w:pPr>
      <w:pStyle w:val="7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48F6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54021"/>
    <w:multiLevelType w:val="multilevel"/>
    <w:tmpl w:val="6105402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480" w:hanging="480"/>
      </w:pPr>
      <w:rPr>
        <w:rFonts w:hint="default" w:ascii="宋体" w:hAnsi="宋体" w:eastAsia="宋体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ascii="宋体" w:hAnsi="宋体" w:eastAsia="宋体"/>
        <w:color w:val="auto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 w:ascii="黑体" w:hAnsi="黑体" w:eastAsia="黑体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="黑体" w:hAnsi="黑体" w:eastAsia="黑体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="黑体" w:hAnsi="黑体" w:eastAsia="黑体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 w:ascii="黑体" w:hAnsi="黑体" w:eastAsia="黑体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="黑体" w:hAnsi="黑体" w:eastAsia="黑体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9"/>
    <w:rsid w:val="00013B90"/>
    <w:rsid w:val="00014521"/>
    <w:rsid w:val="00017D97"/>
    <w:rsid w:val="00020B3A"/>
    <w:rsid w:val="00037A8A"/>
    <w:rsid w:val="00041386"/>
    <w:rsid w:val="0004571A"/>
    <w:rsid w:val="000504B3"/>
    <w:rsid w:val="00050E76"/>
    <w:rsid w:val="00055E2D"/>
    <w:rsid w:val="00061213"/>
    <w:rsid w:val="000623C3"/>
    <w:rsid w:val="00083CD1"/>
    <w:rsid w:val="00083E3D"/>
    <w:rsid w:val="00086053"/>
    <w:rsid w:val="00086723"/>
    <w:rsid w:val="0008723A"/>
    <w:rsid w:val="00093506"/>
    <w:rsid w:val="000A778D"/>
    <w:rsid w:val="000B703D"/>
    <w:rsid w:val="000D218C"/>
    <w:rsid w:val="000D5BE3"/>
    <w:rsid w:val="000D6D55"/>
    <w:rsid w:val="000E07E6"/>
    <w:rsid w:val="000F1B03"/>
    <w:rsid w:val="000F30E9"/>
    <w:rsid w:val="000F3DAE"/>
    <w:rsid w:val="000F6D42"/>
    <w:rsid w:val="000F74A5"/>
    <w:rsid w:val="000F7C26"/>
    <w:rsid w:val="0010664D"/>
    <w:rsid w:val="00111D59"/>
    <w:rsid w:val="00117B92"/>
    <w:rsid w:val="0012068C"/>
    <w:rsid w:val="00126962"/>
    <w:rsid w:val="001336D2"/>
    <w:rsid w:val="0013387C"/>
    <w:rsid w:val="00136793"/>
    <w:rsid w:val="00141848"/>
    <w:rsid w:val="00146290"/>
    <w:rsid w:val="00155494"/>
    <w:rsid w:val="0017208B"/>
    <w:rsid w:val="001723AC"/>
    <w:rsid w:val="00177534"/>
    <w:rsid w:val="00180EDF"/>
    <w:rsid w:val="0018278D"/>
    <w:rsid w:val="00191A5F"/>
    <w:rsid w:val="00192135"/>
    <w:rsid w:val="00196431"/>
    <w:rsid w:val="00197CD1"/>
    <w:rsid w:val="001A006E"/>
    <w:rsid w:val="001A01B1"/>
    <w:rsid w:val="001A2F36"/>
    <w:rsid w:val="001D1C5B"/>
    <w:rsid w:val="001D3269"/>
    <w:rsid w:val="001F3DCE"/>
    <w:rsid w:val="001F57D8"/>
    <w:rsid w:val="001F6878"/>
    <w:rsid w:val="00204A44"/>
    <w:rsid w:val="002132E7"/>
    <w:rsid w:val="002152DF"/>
    <w:rsid w:val="002223D6"/>
    <w:rsid w:val="0022778A"/>
    <w:rsid w:val="00233F83"/>
    <w:rsid w:val="002347F2"/>
    <w:rsid w:val="00235B36"/>
    <w:rsid w:val="00242F07"/>
    <w:rsid w:val="00250A42"/>
    <w:rsid w:val="00256BD4"/>
    <w:rsid w:val="002571F0"/>
    <w:rsid w:val="00261F4B"/>
    <w:rsid w:val="00274F8C"/>
    <w:rsid w:val="0027751D"/>
    <w:rsid w:val="00285A72"/>
    <w:rsid w:val="00292624"/>
    <w:rsid w:val="002942F6"/>
    <w:rsid w:val="00297DB9"/>
    <w:rsid w:val="002A535B"/>
    <w:rsid w:val="002B773E"/>
    <w:rsid w:val="002C1D7F"/>
    <w:rsid w:val="002C2170"/>
    <w:rsid w:val="002D693D"/>
    <w:rsid w:val="002F2735"/>
    <w:rsid w:val="002F2920"/>
    <w:rsid w:val="002F3630"/>
    <w:rsid w:val="002F476C"/>
    <w:rsid w:val="002F5CC7"/>
    <w:rsid w:val="00300BFB"/>
    <w:rsid w:val="00301902"/>
    <w:rsid w:val="00306654"/>
    <w:rsid w:val="00315352"/>
    <w:rsid w:val="003164DB"/>
    <w:rsid w:val="00324A44"/>
    <w:rsid w:val="00327D28"/>
    <w:rsid w:val="00342491"/>
    <w:rsid w:val="00351C9E"/>
    <w:rsid w:val="00363270"/>
    <w:rsid w:val="00367150"/>
    <w:rsid w:val="00381D54"/>
    <w:rsid w:val="003A345A"/>
    <w:rsid w:val="003A37C5"/>
    <w:rsid w:val="003B306C"/>
    <w:rsid w:val="003C13CB"/>
    <w:rsid w:val="003C318E"/>
    <w:rsid w:val="003C33F7"/>
    <w:rsid w:val="003C5DBB"/>
    <w:rsid w:val="003D3784"/>
    <w:rsid w:val="003D6322"/>
    <w:rsid w:val="003E117E"/>
    <w:rsid w:val="003E5067"/>
    <w:rsid w:val="003F0267"/>
    <w:rsid w:val="003F0393"/>
    <w:rsid w:val="003F1250"/>
    <w:rsid w:val="003F2EE5"/>
    <w:rsid w:val="004000E8"/>
    <w:rsid w:val="0040079D"/>
    <w:rsid w:val="004039CE"/>
    <w:rsid w:val="004048EA"/>
    <w:rsid w:val="00405E4C"/>
    <w:rsid w:val="004313ED"/>
    <w:rsid w:val="00432568"/>
    <w:rsid w:val="004356CC"/>
    <w:rsid w:val="0044332B"/>
    <w:rsid w:val="004438AB"/>
    <w:rsid w:val="00446E29"/>
    <w:rsid w:val="00454133"/>
    <w:rsid w:val="004652A9"/>
    <w:rsid w:val="00465810"/>
    <w:rsid w:val="00470517"/>
    <w:rsid w:val="0047185B"/>
    <w:rsid w:val="00485028"/>
    <w:rsid w:val="004A6B76"/>
    <w:rsid w:val="004A73F1"/>
    <w:rsid w:val="004B698F"/>
    <w:rsid w:val="004C1FED"/>
    <w:rsid w:val="004C598C"/>
    <w:rsid w:val="004C616A"/>
    <w:rsid w:val="004D7045"/>
    <w:rsid w:val="004E3591"/>
    <w:rsid w:val="004E7984"/>
    <w:rsid w:val="004F0BA8"/>
    <w:rsid w:val="004F3607"/>
    <w:rsid w:val="00502650"/>
    <w:rsid w:val="005112CB"/>
    <w:rsid w:val="00512E19"/>
    <w:rsid w:val="00514C88"/>
    <w:rsid w:val="00516D42"/>
    <w:rsid w:val="00524DF8"/>
    <w:rsid w:val="005313EE"/>
    <w:rsid w:val="005316A5"/>
    <w:rsid w:val="005332F6"/>
    <w:rsid w:val="00546221"/>
    <w:rsid w:val="005504EB"/>
    <w:rsid w:val="00586808"/>
    <w:rsid w:val="00596A3B"/>
    <w:rsid w:val="005A28B2"/>
    <w:rsid w:val="005B26FE"/>
    <w:rsid w:val="005B3D05"/>
    <w:rsid w:val="005B633A"/>
    <w:rsid w:val="005B65DE"/>
    <w:rsid w:val="005B6902"/>
    <w:rsid w:val="005D62B9"/>
    <w:rsid w:val="005E5F54"/>
    <w:rsid w:val="005F1C7C"/>
    <w:rsid w:val="005F1C98"/>
    <w:rsid w:val="005F71C7"/>
    <w:rsid w:val="005F7D89"/>
    <w:rsid w:val="005F7F3C"/>
    <w:rsid w:val="006014D5"/>
    <w:rsid w:val="00605939"/>
    <w:rsid w:val="00607B25"/>
    <w:rsid w:val="0061271A"/>
    <w:rsid w:val="0064423A"/>
    <w:rsid w:val="00656464"/>
    <w:rsid w:val="006579B5"/>
    <w:rsid w:val="00657CE3"/>
    <w:rsid w:val="00663B3E"/>
    <w:rsid w:val="00667E5B"/>
    <w:rsid w:val="006707CA"/>
    <w:rsid w:val="006713C4"/>
    <w:rsid w:val="006717F4"/>
    <w:rsid w:val="00675EF2"/>
    <w:rsid w:val="00690219"/>
    <w:rsid w:val="0069166C"/>
    <w:rsid w:val="006968C9"/>
    <w:rsid w:val="006A2FE4"/>
    <w:rsid w:val="006A5671"/>
    <w:rsid w:val="006A7BBF"/>
    <w:rsid w:val="006B0533"/>
    <w:rsid w:val="006B1397"/>
    <w:rsid w:val="006B1C8C"/>
    <w:rsid w:val="006B3B26"/>
    <w:rsid w:val="006B5358"/>
    <w:rsid w:val="006B5A74"/>
    <w:rsid w:val="006B78CB"/>
    <w:rsid w:val="006B7B74"/>
    <w:rsid w:val="006C07EF"/>
    <w:rsid w:val="006C3FEE"/>
    <w:rsid w:val="006C5DF9"/>
    <w:rsid w:val="006C7380"/>
    <w:rsid w:val="006F06A3"/>
    <w:rsid w:val="006F1447"/>
    <w:rsid w:val="007025C4"/>
    <w:rsid w:val="00716B04"/>
    <w:rsid w:val="007204A6"/>
    <w:rsid w:val="00720776"/>
    <w:rsid w:val="00723729"/>
    <w:rsid w:val="00732194"/>
    <w:rsid w:val="007377BB"/>
    <w:rsid w:val="0074135D"/>
    <w:rsid w:val="00742046"/>
    <w:rsid w:val="00752545"/>
    <w:rsid w:val="00752ED5"/>
    <w:rsid w:val="0075322B"/>
    <w:rsid w:val="00756A74"/>
    <w:rsid w:val="00772E5C"/>
    <w:rsid w:val="00780695"/>
    <w:rsid w:val="00783083"/>
    <w:rsid w:val="0079259E"/>
    <w:rsid w:val="007B26FD"/>
    <w:rsid w:val="007C10F1"/>
    <w:rsid w:val="007E6A49"/>
    <w:rsid w:val="007F482E"/>
    <w:rsid w:val="00802A43"/>
    <w:rsid w:val="00825C65"/>
    <w:rsid w:val="00827F59"/>
    <w:rsid w:val="00830CB0"/>
    <w:rsid w:val="0083262D"/>
    <w:rsid w:val="00833F84"/>
    <w:rsid w:val="00837B2C"/>
    <w:rsid w:val="00840E01"/>
    <w:rsid w:val="00845760"/>
    <w:rsid w:val="0084798A"/>
    <w:rsid w:val="008516E5"/>
    <w:rsid w:val="00862B73"/>
    <w:rsid w:val="00865B7F"/>
    <w:rsid w:val="008738FD"/>
    <w:rsid w:val="00882558"/>
    <w:rsid w:val="00884125"/>
    <w:rsid w:val="00896DD4"/>
    <w:rsid w:val="008B446F"/>
    <w:rsid w:val="008B7009"/>
    <w:rsid w:val="008B7AD4"/>
    <w:rsid w:val="008C0899"/>
    <w:rsid w:val="008C0AFD"/>
    <w:rsid w:val="008C7AEA"/>
    <w:rsid w:val="008D3A5D"/>
    <w:rsid w:val="008D4199"/>
    <w:rsid w:val="008D4FD6"/>
    <w:rsid w:val="008E6EAD"/>
    <w:rsid w:val="008E7AAC"/>
    <w:rsid w:val="009063DE"/>
    <w:rsid w:val="00907D51"/>
    <w:rsid w:val="00911238"/>
    <w:rsid w:val="0091142E"/>
    <w:rsid w:val="00924BBF"/>
    <w:rsid w:val="00925C19"/>
    <w:rsid w:val="00927D6E"/>
    <w:rsid w:val="00932CDD"/>
    <w:rsid w:val="00933CB1"/>
    <w:rsid w:val="0093510D"/>
    <w:rsid w:val="00942DEB"/>
    <w:rsid w:val="009536C7"/>
    <w:rsid w:val="00954653"/>
    <w:rsid w:val="0096246E"/>
    <w:rsid w:val="00963CC4"/>
    <w:rsid w:val="00977140"/>
    <w:rsid w:val="009802F8"/>
    <w:rsid w:val="00981AB4"/>
    <w:rsid w:val="009872FE"/>
    <w:rsid w:val="009A5D07"/>
    <w:rsid w:val="009B0EB8"/>
    <w:rsid w:val="009C3DC5"/>
    <w:rsid w:val="009D032D"/>
    <w:rsid w:val="009D3F35"/>
    <w:rsid w:val="009E0116"/>
    <w:rsid w:val="009E18B7"/>
    <w:rsid w:val="009E7A81"/>
    <w:rsid w:val="009F714C"/>
    <w:rsid w:val="009F7233"/>
    <w:rsid w:val="009F75FD"/>
    <w:rsid w:val="00A00ABD"/>
    <w:rsid w:val="00A00FAB"/>
    <w:rsid w:val="00A13A7E"/>
    <w:rsid w:val="00A14E0B"/>
    <w:rsid w:val="00A151AA"/>
    <w:rsid w:val="00A25A49"/>
    <w:rsid w:val="00A32353"/>
    <w:rsid w:val="00A33750"/>
    <w:rsid w:val="00A34667"/>
    <w:rsid w:val="00A3636D"/>
    <w:rsid w:val="00A61285"/>
    <w:rsid w:val="00A62252"/>
    <w:rsid w:val="00A62B2A"/>
    <w:rsid w:val="00A62EA5"/>
    <w:rsid w:val="00A64610"/>
    <w:rsid w:val="00A67016"/>
    <w:rsid w:val="00A707B7"/>
    <w:rsid w:val="00A73645"/>
    <w:rsid w:val="00A75847"/>
    <w:rsid w:val="00A7590F"/>
    <w:rsid w:val="00A7657D"/>
    <w:rsid w:val="00A76752"/>
    <w:rsid w:val="00A81C08"/>
    <w:rsid w:val="00A81CD6"/>
    <w:rsid w:val="00A85E82"/>
    <w:rsid w:val="00A86D84"/>
    <w:rsid w:val="00A91998"/>
    <w:rsid w:val="00A9694D"/>
    <w:rsid w:val="00AB7C93"/>
    <w:rsid w:val="00AC130C"/>
    <w:rsid w:val="00AD27A0"/>
    <w:rsid w:val="00AD31A7"/>
    <w:rsid w:val="00AD5F41"/>
    <w:rsid w:val="00AE0B38"/>
    <w:rsid w:val="00AE1CA4"/>
    <w:rsid w:val="00AE3093"/>
    <w:rsid w:val="00AE54EB"/>
    <w:rsid w:val="00AE7B6D"/>
    <w:rsid w:val="00AF4C9F"/>
    <w:rsid w:val="00AF4F97"/>
    <w:rsid w:val="00AF6C52"/>
    <w:rsid w:val="00B002F6"/>
    <w:rsid w:val="00B13151"/>
    <w:rsid w:val="00B35F8C"/>
    <w:rsid w:val="00B41D8C"/>
    <w:rsid w:val="00B43E51"/>
    <w:rsid w:val="00B53E0F"/>
    <w:rsid w:val="00B61D1B"/>
    <w:rsid w:val="00B803E5"/>
    <w:rsid w:val="00B92155"/>
    <w:rsid w:val="00B9408A"/>
    <w:rsid w:val="00BA0996"/>
    <w:rsid w:val="00BA67CE"/>
    <w:rsid w:val="00BB39A6"/>
    <w:rsid w:val="00BB7F23"/>
    <w:rsid w:val="00BC29BA"/>
    <w:rsid w:val="00BD34A4"/>
    <w:rsid w:val="00BE120D"/>
    <w:rsid w:val="00BE3008"/>
    <w:rsid w:val="00BE750F"/>
    <w:rsid w:val="00BF21E2"/>
    <w:rsid w:val="00BF3F70"/>
    <w:rsid w:val="00BF49D9"/>
    <w:rsid w:val="00C03CD9"/>
    <w:rsid w:val="00C06919"/>
    <w:rsid w:val="00C123B8"/>
    <w:rsid w:val="00C13BD6"/>
    <w:rsid w:val="00C15745"/>
    <w:rsid w:val="00C24960"/>
    <w:rsid w:val="00C26CDF"/>
    <w:rsid w:val="00C330BB"/>
    <w:rsid w:val="00C37ABC"/>
    <w:rsid w:val="00C43E0A"/>
    <w:rsid w:val="00C43EAD"/>
    <w:rsid w:val="00C46B9D"/>
    <w:rsid w:val="00C5636D"/>
    <w:rsid w:val="00C615F0"/>
    <w:rsid w:val="00C640AE"/>
    <w:rsid w:val="00C66F94"/>
    <w:rsid w:val="00C70798"/>
    <w:rsid w:val="00C71C9D"/>
    <w:rsid w:val="00C7751A"/>
    <w:rsid w:val="00C86924"/>
    <w:rsid w:val="00C90E2C"/>
    <w:rsid w:val="00C92E40"/>
    <w:rsid w:val="00CC0FAC"/>
    <w:rsid w:val="00CC5B4B"/>
    <w:rsid w:val="00CC65CE"/>
    <w:rsid w:val="00CE0244"/>
    <w:rsid w:val="00CF4631"/>
    <w:rsid w:val="00CF4E67"/>
    <w:rsid w:val="00D00063"/>
    <w:rsid w:val="00D02115"/>
    <w:rsid w:val="00D15BBC"/>
    <w:rsid w:val="00D22B32"/>
    <w:rsid w:val="00D247CD"/>
    <w:rsid w:val="00D24A47"/>
    <w:rsid w:val="00D30055"/>
    <w:rsid w:val="00D37DC1"/>
    <w:rsid w:val="00D37EC8"/>
    <w:rsid w:val="00D445F2"/>
    <w:rsid w:val="00D44A9C"/>
    <w:rsid w:val="00D4650B"/>
    <w:rsid w:val="00D5644B"/>
    <w:rsid w:val="00D62A2B"/>
    <w:rsid w:val="00D717E2"/>
    <w:rsid w:val="00D72C30"/>
    <w:rsid w:val="00D83F52"/>
    <w:rsid w:val="00D852EC"/>
    <w:rsid w:val="00D8741C"/>
    <w:rsid w:val="00D9108C"/>
    <w:rsid w:val="00DA0AE3"/>
    <w:rsid w:val="00DA20FB"/>
    <w:rsid w:val="00DA5686"/>
    <w:rsid w:val="00DA77B7"/>
    <w:rsid w:val="00DB3273"/>
    <w:rsid w:val="00DB5260"/>
    <w:rsid w:val="00DB55CE"/>
    <w:rsid w:val="00DD0ACF"/>
    <w:rsid w:val="00DE2857"/>
    <w:rsid w:val="00DE55E3"/>
    <w:rsid w:val="00DE768B"/>
    <w:rsid w:val="00DF10C4"/>
    <w:rsid w:val="00DF29F8"/>
    <w:rsid w:val="00DF6A58"/>
    <w:rsid w:val="00DF6D15"/>
    <w:rsid w:val="00E20A13"/>
    <w:rsid w:val="00E21447"/>
    <w:rsid w:val="00E51811"/>
    <w:rsid w:val="00E52F60"/>
    <w:rsid w:val="00E60E05"/>
    <w:rsid w:val="00E62ED2"/>
    <w:rsid w:val="00E654A4"/>
    <w:rsid w:val="00E67D29"/>
    <w:rsid w:val="00E70B1B"/>
    <w:rsid w:val="00E739C2"/>
    <w:rsid w:val="00E818AA"/>
    <w:rsid w:val="00E81E22"/>
    <w:rsid w:val="00E90AF8"/>
    <w:rsid w:val="00E94DB8"/>
    <w:rsid w:val="00E9509F"/>
    <w:rsid w:val="00EA2B6D"/>
    <w:rsid w:val="00EB4030"/>
    <w:rsid w:val="00EC0819"/>
    <w:rsid w:val="00EC183C"/>
    <w:rsid w:val="00EC3365"/>
    <w:rsid w:val="00ED1043"/>
    <w:rsid w:val="00EE13CB"/>
    <w:rsid w:val="00EE2FDD"/>
    <w:rsid w:val="00EF3B64"/>
    <w:rsid w:val="00EF5EE9"/>
    <w:rsid w:val="00F14353"/>
    <w:rsid w:val="00F20D0C"/>
    <w:rsid w:val="00F20E5E"/>
    <w:rsid w:val="00F35379"/>
    <w:rsid w:val="00F443DF"/>
    <w:rsid w:val="00F502BB"/>
    <w:rsid w:val="00F57CF0"/>
    <w:rsid w:val="00F60F62"/>
    <w:rsid w:val="00F629C2"/>
    <w:rsid w:val="00F62AFB"/>
    <w:rsid w:val="00F71C03"/>
    <w:rsid w:val="00F746F3"/>
    <w:rsid w:val="00F822D9"/>
    <w:rsid w:val="00FA4012"/>
    <w:rsid w:val="00FA753A"/>
    <w:rsid w:val="00FA7A5B"/>
    <w:rsid w:val="00FB1627"/>
    <w:rsid w:val="00FB5AFB"/>
    <w:rsid w:val="00FB6EB6"/>
    <w:rsid w:val="00FC03C4"/>
    <w:rsid w:val="00FC69A6"/>
    <w:rsid w:val="00FC6FFE"/>
    <w:rsid w:val="00FD18D2"/>
    <w:rsid w:val="00FD37E3"/>
    <w:rsid w:val="00FE129A"/>
    <w:rsid w:val="00FF3653"/>
    <w:rsid w:val="0ADF4592"/>
    <w:rsid w:val="15620167"/>
    <w:rsid w:val="285F42FC"/>
    <w:rsid w:val="38082ACA"/>
    <w:rsid w:val="38D109CC"/>
    <w:rsid w:val="54147208"/>
    <w:rsid w:val="542167EA"/>
    <w:rsid w:val="67DD4B2A"/>
    <w:rsid w:val="6C554EC8"/>
    <w:rsid w:val="74BB4EB3"/>
    <w:rsid w:val="79A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ody Text Indent"/>
    <w:basedOn w:val="1"/>
    <w:link w:val="18"/>
    <w:uiPriority w:val="0"/>
    <w:pPr>
      <w:ind w:firstLine="648" w:firstLineChars="200"/>
    </w:pPr>
    <w:rPr>
      <w:rFonts w:eastAsia="仿宋_GB2312"/>
      <w:spacing w:val="12"/>
      <w:sz w:val="30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qFormat/>
    <w:uiPriority w:val="11"/>
    <w:pPr>
      <w:keepLines/>
      <w:spacing w:after="40" w:line="360" w:lineRule="auto"/>
    </w:pPr>
    <w:rPr>
      <w:rFonts w:ascii="Calibri" w:hAnsi="Calibri"/>
      <w:color w:val="5A5A5A"/>
      <w:spacing w:val="15"/>
      <w:kern w:val="0"/>
      <w:sz w:val="20"/>
      <w:szCs w:val="20"/>
    </w:rPr>
  </w:style>
  <w:style w:type="table" w:styleId="11">
    <w:name w:val="Table Grid"/>
    <w:basedOn w:val="10"/>
    <w:qFormat/>
    <w:uiPriority w:val="0"/>
    <w:pPr>
      <w:spacing w:line="280" w:lineRule="exact"/>
      <w:jc w:val="center"/>
    </w:pPr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封面标准号2"/>
    <w:basedOn w:val="1"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15">
    <w:name w:val="Char"/>
    <w:basedOn w:val="1"/>
    <w:uiPriority w:val="0"/>
    <w:pPr>
      <w:tabs>
        <w:tab w:val="left" w:pos="720"/>
      </w:tabs>
      <w:ind w:left="720" w:hanging="720"/>
    </w:pPr>
  </w:style>
  <w:style w:type="paragraph" w:customStyle="1" w:styleId="16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文本缩进 Char"/>
    <w:basedOn w:val="12"/>
    <w:link w:val="4"/>
    <w:qFormat/>
    <w:uiPriority w:val="0"/>
    <w:rPr>
      <w:rFonts w:eastAsia="仿宋_GB2312"/>
      <w:spacing w:val="12"/>
      <w:kern w:val="2"/>
      <w:sz w:val="30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2级"/>
    <w:basedOn w:val="2"/>
    <w:link w:val="22"/>
    <w:qFormat/>
    <w:uiPriority w:val="0"/>
    <w:pPr>
      <w:keepNext w:val="0"/>
      <w:keepLines w:val="0"/>
      <w:spacing w:before="120" w:after="120" w:line="360" w:lineRule="auto"/>
      <w:ind w:left="360" w:leftChars="150" w:hanging="360" w:hangingChars="90"/>
      <w:jc w:val="left"/>
    </w:pPr>
    <w:rPr>
      <w:rFonts w:ascii="宋体" w:hAnsi="宋体"/>
      <w:b w:val="0"/>
      <w:bCs w:val="0"/>
      <w:color w:val="FF0000"/>
      <w:sz w:val="24"/>
      <w:szCs w:val="24"/>
    </w:rPr>
  </w:style>
  <w:style w:type="character" w:customStyle="1" w:styleId="22">
    <w:name w:val="2级 Char"/>
    <w:basedOn w:val="23"/>
    <w:link w:val="21"/>
    <w:qFormat/>
    <w:uiPriority w:val="0"/>
    <w:rPr>
      <w:rFonts w:ascii="宋体" w:hAnsi="宋体" w:eastAsiaTheme="majorEastAsia" w:cstheme="majorBidi"/>
      <w:b w:val="0"/>
      <w:bCs w:val="0"/>
      <w:color w:val="FF0000"/>
      <w:kern w:val="2"/>
      <w:sz w:val="24"/>
      <w:szCs w:val="24"/>
    </w:rPr>
  </w:style>
  <w:style w:type="character" w:customStyle="1" w:styleId="23">
    <w:name w:val="标题 2 Char"/>
    <w:basedOn w:val="12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副标题 Char"/>
    <w:basedOn w:val="12"/>
    <w:link w:val="9"/>
    <w:qFormat/>
    <w:uiPriority w:val="11"/>
    <w:rPr>
      <w:rFonts w:ascii="Calibri" w:hAnsi="Calibri"/>
      <w:color w:val="5A5A5A"/>
      <w:spacing w:val="15"/>
    </w:rPr>
  </w:style>
  <w:style w:type="paragraph" w:styleId="25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2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2545</Words>
  <Characters>2909</Characters>
  <Lines>23</Lines>
  <Paragraphs>6</Paragraphs>
  <TotalTime>2</TotalTime>
  <ScaleCrop>false</ScaleCrop>
  <LinksUpToDate>false</LinksUpToDate>
  <CharactersWithSpaces>3092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2019-01-15T06:34:00Z</dcterms:created>
  <dc:creator>常青</dc:creator>
  <cp:lastModifiedBy>Just  one</cp:lastModifiedBy>
  <cp:lastPrinted>2019-04-04T02:45:00Z</cp:lastPrinted>
  <dcterms:modified xsi:type="dcterms:W3CDTF">2026-03-10T01:42:27Z</dcterms:modified>
  <dc:title>《深度千分尺》检定规程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F057D333D0D9402B84DB3740B9BF9009_13</vt:lpwstr>
  </property>
  <property fmtid="{D5CDD505-2E9C-101B-9397-08002B2CF9AE}" pid="4" name="KSOTemplateDocerSaveRecord">
    <vt:lpwstr>eyJoZGlkIjoiNDBiNjNmMjMzZmUwOWY4OGQ0NjMyZDVjMjc1MWEyYTYiLCJ1c2VySWQiOiI1NDc3OTg1NzQifQ==</vt:lpwstr>
  </property>
</Properties>
</file>